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_Hlk191932979" w:displacedByCustomXml="next"/>
    <w:bookmarkEnd w:id="1" w:displacedByCustomXml="next"/>
    <w:sdt>
      <w:sdtPr>
        <w:rPr>
          <w:rFonts w:ascii="Abadi" w:eastAsiaTheme="minorHAnsi" w:hAnsi="Abadi"/>
          <w:kern w:val="2"/>
          <w:sz w:val="24"/>
          <w:szCs w:val="24"/>
          <w:lang w:eastAsia="en-US"/>
          <w14:ligatures w14:val="standardContextual"/>
        </w:rPr>
        <w:id w:val="-61563562"/>
        <w:docPartObj>
          <w:docPartGallery w:val="Cover Pages"/>
          <w:docPartUnique/>
        </w:docPartObj>
      </w:sdtPr>
      <w:sdtEndPr/>
      <w:sdtContent>
        <w:bookmarkStart w:id="2" w:name="_Hlk181611788" w:displacedByCustomXml="next"/>
        <w:bookmarkEnd w:id="2" w:displacedByCustomXml="next"/>
        <w:sdt>
          <w:sdtPr>
            <w:rPr>
              <w:rFonts w:ascii="Abadi" w:eastAsia="Malgun Gothic" w:hAnsi="Abadi"/>
              <w:kern w:val="2"/>
              <w:sz w:val="24"/>
              <w:szCs w:val="24"/>
              <w:lang w:eastAsia="en-US"/>
              <w14:ligatures w14:val="standardContextual"/>
            </w:rPr>
            <w:id w:val="-1823883448"/>
            <w:docPartObj>
              <w:docPartGallery w:val="Cover Pages"/>
              <w:docPartUnique/>
            </w:docPartObj>
          </w:sdtPr>
          <w:sdtEndPr>
            <w:rPr>
              <w:caps/>
              <w:color w:val="191919" w:themeColor="text1" w:themeTint="E6"/>
            </w:rPr>
          </w:sdtEndPr>
          <w:sdtContent>
            <w:p w14:paraId="501117C7" w14:textId="5298874F" w:rsidR="003D1498" w:rsidRPr="002A66A9" w:rsidRDefault="009568C0" w:rsidP="001C1A08">
              <w:pPr>
                <w:pStyle w:val="Sinespaciado"/>
                <w:ind w:left="-284"/>
                <w:rPr>
                  <w:rFonts w:ascii="Abadi" w:eastAsia="Malgun Gothic" w:hAnsi="Abadi"/>
                  <w:sz w:val="24"/>
                  <w:szCs w:val="24"/>
                </w:rPr>
              </w:pPr>
              <w:r w:rsidRPr="002A66A9">
                <w:rPr>
                  <w:rFonts w:ascii="Abadi" w:eastAsia="Malgun Gothic" w:hAnsi="Abadi"/>
                  <w:noProof/>
                  <w:sz w:val="24"/>
                  <w:szCs w:val="24"/>
                </w:rPr>
                <mc:AlternateContent>
                  <mc:Choice Requires="wpg">
                    <w:drawing>
                      <wp:anchor distT="0" distB="0" distL="114300" distR="114300" simplePos="0" relativeHeight="251662336" behindDoc="1" locked="0" layoutInCell="1" allowOverlap="1" wp14:anchorId="2F5AD315" wp14:editId="4EB72B80">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388235" cy="9125585"/>
                        <wp:effectExtent l="0" t="0" r="0" b="15240"/>
                        <wp:wrapNone/>
                        <wp:docPr id="2" name="Grupo 26"/>
                        <wp:cNvGraphicFramePr/>
                        <a:graphic xmlns:a="http://schemas.openxmlformats.org/drawingml/2006/main">
                          <a:graphicData uri="http://schemas.microsoft.com/office/word/2010/wordprocessingGroup">
                            <wpg:wgp>
                              <wpg:cNvGrpSpPr/>
                              <wpg:grpSpPr>
                                <a:xfrm>
                                  <a:off x="0" y="0"/>
                                  <a:ext cx="2388825" cy="9125712"/>
                                  <a:chOff x="0" y="0"/>
                                  <a:chExt cx="2388825" cy="9125712"/>
                                </a:xfrm>
                              </wpg:grpSpPr>
                              <wps:wsp>
                                <wps:cNvPr id="3" name="Rectángulo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ágono 4"/>
                                <wps:cNvSpPr/>
                                <wps:spPr>
                                  <a:xfrm>
                                    <a:off x="194265" y="1514475"/>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Fecha"/>
                                        <w:tag w:val=""/>
                                        <w:id w:val="-650599894"/>
                                        <w:dataBinding w:prefixMappings="xmlns:ns0='http://schemas.microsoft.com/office/2006/coverPageProps' " w:xpath="/ns0:CoverPageProperties[1]/ns0:PublishDate[1]" w:storeItemID="{55AF091B-3C7A-41E3-B477-F2FDAA23CFDA}"/>
                                        <w:date w:fullDate="2025-02-27T00:00:00Z">
                                          <w:dateFormat w:val="d-M-yyyy"/>
                                          <w:lid w:val="es-ES"/>
                                          <w:storeMappedDataAs w:val="dateTime"/>
                                          <w:calendar w:val="gregorian"/>
                                        </w:date>
                                      </w:sdtPr>
                                      <w:sdtEndPr/>
                                      <w:sdtContent>
                                        <w:p w14:paraId="4BA524B6" w14:textId="734B4538" w:rsidR="003D1498" w:rsidRDefault="009568C0" w:rsidP="003D1498">
                                          <w:pPr>
                                            <w:pStyle w:val="Sinespaciado"/>
                                            <w:jc w:val="right"/>
                                            <w:rPr>
                                              <w:color w:val="FFFFFF" w:themeColor="background1"/>
                                              <w:sz w:val="28"/>
                                              <w:szCs w:val="28"/>
                                            </w:rPr>
                                          </w:pPr>
                                          <w:r>
                                            <w:rPr>
                                              <w:color w:val="FFFFFF" w:themeColor="background1"/>
                                              <w:sz w:val="28"/>
                                              <w:szCs w:val="28"/>
                                            </w:rPr>
                                            <w:t>27-2-2025</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upo 5"/>
                                <wpg:cNvGrpSpPr/>
                                <wpg:grpSpPr>
                                  <a:xfrm>
                                    <a:off x="76200" y="4210050"/>
                                    <a:ext cx="2057400" cy="4910328"/>
                                    <a:chOff x="80645" y="4211812"/>
                                    <a:chExt cx="1306273" cy="3121026"/>
                                  </a:xfrm>
                                </wpg:grpSpPr>
                                <wpg:grpSp>
                                  <wpg:cNvPr id="6" name="Grupo 6"/>
                                  <wpg:cNvGrpSpPr>
                                    <a:grpSpLocks noChangeAspect="1"/>
                                  </wpg:cNvGrpSpPr>
                                  <wpg:grpSpPr>
                                    <a:xfrm>
                                      <a:off x="141062" y="4211812"/>
                                      <a:ext cx="1047750" cy="3121026"/>
                                      <a:chOff x="141062" y="4211812"/>
                                      <a:chExt cx="1047750" cy="3121026"/>
                                    </a:xfrm>
                                  </wpg:grpSpPr>
                                  <wps:wsp>
                                    <wps:cNvPr id="20" name="Forma libre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orma libre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orma libre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orma libre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orma libre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orma libre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orma libre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orma libre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orma libre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orma libre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orma libre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orma libre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upo 7"/>
                                  <wpg:cNvGrpSpPr>
                                    <a:grpSpLocks noChangeAspect="1"/>
                                  </wpg:cNvGrpSpPr>
                                  <wpg:grpSpPr>
                                    <a:xfrm>
                                      <a:off x="80645" y="4826972"/>
                                      <a:ext cx="1306273" cy="2505863"/>
                                      <a:chOff x="80645" y="4649964"/>
                                      <a:chExt cx="874712" cy="1677988"/>
                                    </a:xfrm>
                                  </wpg:grpSpPr>
                                  <wps:wsp>
                                    <wps:cNvPr id="8" name="Forma libre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orma libre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orma libre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orma libre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orma libre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orma libre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orma libre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orma libre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orma libre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orma libre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orma libre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F5AD315" id="Grupo 26" o:spid="_x0000_s1026" style="position:absolute;left:0;text-align:left;margin-left:0;margin-top:0;width:188.05pt;height:718.55pt;z-index:-251654144;mso-height-percent:950;mso-left-percent:40;mso-position-horizontal-relative:page;mso-position-vertical:center;mso-position-vertical-relative:page;mso-height-percent:950;mso-left-percent:40" coordsize="23888,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">
                        <v:rect id="Rectángulo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xQAAANoAAAAPAAAAZHJzL2Rvd25yZXYueG1sRI9Ba8JA&#10;FITvBf/D8oTe6kYL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A/pu+YxQAAANoAAAAP&#10;AAAAAAAAAAAAAAAAAAcCAABkcnMvZG93bnJldi54bWxQSwUGAAAAAAMAAwC3AAAA+QIAAAAA&#10;" fillcolor="#0e2841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4" o:spid="_x0000_s1028" type="#_x0000_t15" style="position:absolute;left:1942;top:15144;width:21946;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" adj="18883" fillcolor="#156082 [3204]" stroked="f" strokeweight="1pt">
                          <v:textbox inset=",0,14.4pt,0">
                            <w:txbxContent>
                              <w:sdt>
                                <w:sdtPr>
                                  <w:rPr>
                                    <w:color w:val="FFFFFF" w:themeColor="background1"/>
                                    <w:sz w:val="28"/>
                                    <w:szCs w:val="28"/>
                                  </w:rPr>
                                  <w:alias w:val="Fecha"/>
                                  <w:tag w:val=""/>
                                  <w:id w:val="-650599894"/>
                                  <w:dataBinding w:prefixMappings="xmlns:ns0='http://schemas.microsoft.com/office/2006/coverPageProps' " w:xpath="/ns0:CoverPageProperties[1]/ns0:PublishDate[1]" w:storeItemID="{55AF091B-3C7A-41E3-B477-F2FDAA23CFDA}"/>
                                  <w:date w:fullDate="2025-02-27T00:00:00Z">
                                    <w:dateFormat w:val="d-M-yyyy"/>
                                    <w:lid w:val="es-ES"/>
                                    <w:storeMappedDataAs w:val="dateTime"/>
                                    <w:calendar w:val="gregorian"/>
                                  </w:date>
                                </w:sdtPr>
                                <w:sdtEndPr/>
                                <w:sdtContent>
                                  <w:p w14:paraId="4BA524B6" w14:textId="734B4538" w:rsidR="003D1498" w:rsidRDefault="009568C0" w:rsidP="003D1498">
                                    <w:pPr>
                                      <w:pStyle w:val="Sinespaciado"/>
                                      <w:jc w:val="right"/>
                                      <w:rPr>
                                        <w:color w:val="FFFFFF" w:themeColor="background1"/>
                                        <w:sz w:val="28"/>
                                        <w:szCs w:val="28"/>
                                      </w:rPr>
                                    </w:pPr>
                                    <w:r>
                                      <w:rPr>
                                        <w:color w:val="FFFFFF" w:themeColor="background1"/>
                                        <w:sz w:val="28"/>
                                        <w:szCs w:val="28"/>
                                      </w:rPr>
                                      <w:t>27-2-2025</w:t>
                                    </w:r>
                                  </w:p>
                                </w:sdtContent>
                              </w:sdt>
                            </w:txbxContent>
                          </v:textbox>
                        </v:shape>
                        <v:group id="Grupo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upo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orma libre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0e2841 [3215]" strokecolor="#0e2841 [3215]" strokeweight="0">
                              <v:path arrowok="t" o:connecttype="custom" o:connectlocs="0,0;61913,241300;133350,482600;193675,661988;193675,698500;120650,485775;61913,285750;9525,84138;0,0" o:connectangles="0,0,0,0,0,0,0,0,0"/>
                            </v:shape>
                            <v:shape id="Forma libre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0e2841 [3215]" strokecolor="#0e2841 [3215]" strokeweight="0">
                              <v:path arrowok="t" o:connecttype="custom" o:connectlocs="0,0;12700,30163;58738,147638;106363,265113;184150,427038;171450,427038;95250,268288;47625,155575;1588,39688;0,0" o:connectangles="0,0,0,0,0,0,0,0,0,0"/>
                            </v:shape>
                            <v:shape id="Forma libre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0e2841 [3215]" strokecolor="#0e2841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bre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0e2841 [3215]" strokecolor="#0e2841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bre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0e2841 [3215]" strokecolor="#0e2841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bre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0e2841 [3215]" strokecolor="#0e2841 [3215]" strokeweight="0">
                              <v:path arrowok="t" o:connecttype="custom" o:connectlocs="0,0;52388,109538;38100,109538;19050,55563;0,0" o:connectangles="0,0,0,0,0"/>
                            </v:shape>
                            <v:shape id="Forma libre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0e2841 [3215]" strokecolor="#0e2841 [3215]" strokeweight="0">
                              <v:path arrowok="t" o:connecttype="custom" o:connectlocs="0,0;14288,58738;14288,63500;23813,147638;7938,77788;0,0" o:connectangles="0,0,0,0,0,0"/>
                            </v:shape>
                            <v:shape id="Forma libre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0e2841 [3215]" strokecolor="#0e2841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bre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0e2841 [3215]" strokecolor="#0e2841 [3215]" strokeweight="0">
                              <v:path arrowok="t" o:connecttype="custom" o:connectlocs="0,0;9525,25400;11113,30163;17463,127000;31750,209550;52388,293688;57150,307975;33338,255588;23813,230188;7938,128588;1588,65088;0,0" o:connectangles="0,0,0,0,0,0,0,0,0,0,0,0"/>
                            </v:shape>
                            <v:shape id="Forma libre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0e2841 [3215]" strokecolor="#0e2841 [3215]" strokeweight="0">
                              <v:path arrowok="t" o:connecttype="custom" o:connectlocs="0,0;49213,103188;36513,103188;0,0" o:connectangles="0,0,0,0"/>
                            </v:shape>
                            <v:shape id="Forma libre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0e2841 [3215]" strokecolor="#0e2841 [3215]" strokeweight="0">
                              <v:path arrowok="t" o:connecttype="custom" o:connectlocs="0,0;9525,26988;11113,66675;9525,61913;0,36513;0,0" o:connectangles="0,0,0,0,0,0"/>
                            </v:shape>
                            <v:shape id="Forma libre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0e2841 [3215]" strokecolor="#0e2841 [3215]" strokeweight="0">
                              <v:path arrowok="t" o:connecttype="custom" o:connectlocs="0,0;9525,25400;33338,77788;52388,133350;71438,187325;69850,187325;20638,84138;17463,66675;0,0" o:connectangles="0,0,0,0,0,0,0,0,0"/>
                            </v:shape>
                          </v:group>
                          <v:group id="Grupo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Forma libre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0e2841 [3215]" strokecolor="#0e2841 [3215]" strokeweight="0">
                              <v:fill opacity="13107f"/>
                              <v:stroke opacity="13107f"/>
                              <v:path arrowok="t" o:connecttype="custom" o:connectlocs="0,0;65088,246063;136525,490538;198438,674688;198438,714375;125413,493713;65088,290513;11113,85725;0,0" o:connectangles="0,0,0,0,0,0,0,0,0"/>
                            </v:shape>
                            <v:shape id="Forma libre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0e2841 [3215]" strokecolor="#0e2841 [3215]" strokeweight="0">
                              <v:fill opacity="13107f"/>
                              <v:stroke opacity="13107f"/>
                              <v:path arrowok="t" o:connecttype="custom" o:connectlocs="0,0;12700,31750;58738,152400;109538,269875;187325,436563;173038,436563;96838,276225;47625,158750;0,41275;0,0" o:connectangles="0,0,0,0,0,0,0,0,0,0"/>
                            </v:shape>
                            <v:shape id="Forma libre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0e2841 [3215]" strokecolor="#0e2841 [3215]" strokeweight="0">
                              <v:fill opacity="13107f"/>
                              <v:stroke opacity="13107f"/>
                              <v:path arrowok="t" o:connecttype="custom" o:connectlocs="0,0;25400,114300;31750,192088;28575,177800;0,49213;0,0" o:connectangles="0,0,0,0,0,0"/>
                            </v:shape>
                            <v:shape id="Forma libre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0e2841 [3215]" strokecolor="#0e2841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bre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0e2841 [3215]" strokecolor="#0e2841 [3215]" strokeweight="0">
                              <v:fill opacity="13107f"/>
                              <v:stroke opacity="13107f"/>
                              <v:path arrowok="t" o:connecttype="custom" o:connectlocs="0,0;52388,112713;38100,112713;17463,57150;0,0" o:connectangles="0,0,0,0,0"/>
                            </v:shape>
                            <v:shape id="Forma libre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0e2841 [3215]" strokecolor="#0e2841 [3215]" strokeweight="0">
                              <v:fill opacity="13107f"/>
                              <v:stroke opacity="13107f"/>
                              <v:path arrowok="t" o:connecttype="custom" o:connectlocs="0,0;12700,58738;12700,65088;23813,150813;6350,77788;0,0" o:connectangles="0,0,0,0,0,0"/>
                            </v:shape>
                            <v:shape id="Forma libre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0e2841 [3215]" strokecolor="#0e2841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bre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0e2841 [3215]" strokecolor="#0e2841 [3215]" strokeweight="0">
                              <v:fill opacity="13107f"/>
                              <v:stroke opacity="13107f"/>
                              <v:path arrowok="t" o:connecttype="custom" o:connectlocs="0,0;9525,23813;11113,28575;19050,127000;33338,212725;52388,298450;58738,311150;34925,257175;23813,231775;7938,128588;1588,63500;0,0" o:connectangles="0,0,0,0,0,0,0,0,0,0,0,0"/>
                            </v:shape>
                            <v:shape id="Forma libre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0e2841 [3215]" strokecolor="#0e2841 [3215]" strokeweight="0">
                              <v:fill opacity="13107f"/>
                              <v:stroke opacity="13107f"/>
                              <v:path arrowok="t" o:connecttype="custom" o:connectlocs="0,0;49213,104775;38100,104775;0,0" o:connectangles="0,0,0,0"/>
                            </v:shape>
                            <v:shape id="Forma libre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0e2841 [3215]" strokecolor="#0e2841 [3215]" strokeweight="0">
                              <v:fill opacity="13107f"/>
                              <v:stroke opacity="13107f"/>
                              <v:path arrowok="t" o:connecttype="custom" o:connectlocs="0,0;11113,26988;11113,68263;9525,63500;0,39688;0,0" o:connectangles="0,0,0,0,0,0"/>
                            </v:shape>
                            <v:shape id="Forma libre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0e2841 [3215]" strokecolor="#0e2841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60133F" w:rsidRPr="002A66A9">
                <w:rPr>
                  <w:rFonts w:ascii="Abadi" w:eastAsia="Malgun Gothic" w:hAnsi="Abadi"/>
                  <w:noProof/>
                  <w:sz w:val="24"/>
                  <w:szCs w:val="24"/>
                </w:rPr>
                <mc:AlternateContent>
                  <mc:Choice Requires="wps">
                    <w:drawing>
                      <wp:anchor distT="0" distB="0" distL="114300" distR="114300" simplePos="0" relativeHeight="251663360" behindDoc="0" locked="0" layoutInCell="1" allowOverlap="1" wp14:anchorId="1F718824" wp14:editId="408BCFFE">
                        <wp:simplePos x="0" y="0"/>
                        <wp:positionH relativeFrom="page">
                          <wp:posOffset>3166110</wp:posOffset>
                        </wp:positionH>
                        <wp:positionV relativeFrom="page">
                          <wp:posOffset>709295</wp:posOffset>
                        </wp:positionV>
                        <wp:extent cx="3514725" cy="1285875"/>
                        <wp:effectExtent l="0" t="0" r="9525" b="9525"/>
                        <wp:wrapNone/>
                        <wp:docPr id="1" name="Cuadro de texto 30"/>
                        <wp:cNvGraphicFramePr/>
                        <a:graphic xmlns:a="http://schemas.openxmlformats.org/drawingml/2006/main">
                          <a:graphicData uri="http://schemas.microsoft.com/office/word/2010/wordprocessingShape">
                            <wps:wsp>
                              <wps:cNvSpPr txBox="1"/>
                              <wps:spPr>
                                <a:xfrm>
                                  <a:off x="0" y="0"/>
                                  <a:ext cx="3514725" cy="1285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654AC" w14:textId="4EC22344" w:rsidR="003D1498" w:rsidRPr="002E65F0" w:rsidRDefault="00627174" w:rsidP="003D1498">
                                    <w:pPr>
                                      <w:pStyle w:val="Sinespaciado"/>
                                      <w:rPr>
                                        <w:rFonts w:asciiTheme="majorHAnsi" w:eastAsiaTheme="majorEastAsia" w:hAnsiTheme="majorHAnsi" w:cstheme="majorBidi"/>
                                        <w:color w:val="262626" w:themeColor="text1" w:themeTint="D9"/>
                                        <w:sz w:val="56"/>
                                        <w:szCs w:val="20"/>
                                      </w:rPr>
                                    </w:pPr>
                                    <w:sdt>
                                      <w:sdtPr>
                                        <w:rPr>
                                          <w:rFonts w:asciiTheme="majorHAnsi" w:eastAsiaTheme="majorEastAsia" w:hAnsiTheme="majorHAnsi" w:cstheme="majorBidi"/>
                                          <w:color w:val="262626" w:themeColor="text1" w:themeTint="D9"/>
                                          <w:sz w:val="56"/>
                                          <w:szCs w:val="56"/>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60133F">
                                          <w:rPr>
                                            <w:rFonts w:asciiTheme="majorHAnsi" w:eastAsiaTheme="majorEastAsia" w:hAnsiTheme="majorHAnsi" w:cstheme="majorBidi"/>
                                            <w:color w:val="262626" w:themeColor="text1" w:themeTint="D9"/>
                                            <w:sz w:val="56"/>
                                            <w:szCs w:val="56"/>
                                          </w:rPr>
                                          <w:t>REESTRUCTURACIÓN DEL MAPA SANITARIO</w:t>
                                        </w:r>
                                      </w:sdtContent>
                                    </w:sdt>
                                  </w:p>
                                  <w:p w14:paraId="565AF32B" w14:textId="0D3161C1" w:rsidR="003D1498" w:rsidRPr="002E65F0" w:rsidRDefault="00627174" w:rsidP="003D1498">
                                    <w:pPr>
                                      <w:spacing w:before="120"/>
                                      <w:rPr>
                                        <w:color w:val="404040" w:themeColor="text1" w:themeTint="BF"/>
                                        <w:sz w:val="32"/>
                                        <w:szCs w:val="32"/>
                                      </w:rPr>
                                    </w:pPr>
                                    <w:sdt>
                                      <w:sdtPr>
                                        <w:rPr>
                                          <w:color w:val="404040" w:themeColor="text1" w:themeTint="BF"/>
                                          <w:sz w:val="32"/>
                                          <w:szCs w:val="32"/>
                                        </w:rPr>
                                        <w:alias w:val="Subtítulo"/>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60133F">
                                          <w:rPr>
                                            <w:color w:val="404040" w:themeColor="text1" w:themeTint="BF"/>
                                            <w:sz w:val="32"/>
                                            <w:szCs w:val="32"/>
                                          </w:rPr>
                                          <w:t xml:space="preserve">LA </w:t>
                                        </w:r>
                                        <w:r w:rsidR="003D1498">
                                          <w:rPr>
                                            <w:color w:val="404040" w:themeColor="text1" w:themeTint="BF"/>
                                            <w:sz w:val="32"/>
                                            <w:szCs w:val="32"/>
                                          </w:rPr>
                                          <w:t xml:space="preserve">NECESIDAD Y </w:t>
                                        </w:r>
                                        <w:r w:rsidR="0060133F">
                                          <w:rPr>
                                            <w:color w:val="404040" w:themeColor="text1" w:themeTint="BF"/>
                                            <w:sz w:val="32"/>
                                            <w:szCs w:val="32"/>
                                          </w:rPr>
                                          <w:t xml:space="preserve">LAS </w:t>
                                        </w:r>
                                        <w:r w:rsidR="003D1498">
                                          <w:rPr>
                                            <w:color w:val="404040" w:themeColor="text1" w:themeTint="BF"/>
                                            <w:sz w:val="32"/>
                                            <w:szCs w:val="32"/>
                                          </w:rPr>
                                          <w:t>PROPUESTAS</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F718824" id="_x0000_t202" coordsize="21600,21600" o:spt="202" path="m,l,21600r21600,l21600,xe">
                        <v:stroke joinstyle="miter"/>
                        <v:path gradientshapeok="t" o:connecttype="rect"/>
                      </v:shapetype>
                      <v:shape id="Cuadro de texto 30" o:spid="_x0000_s1055" type="#_x0000_t202" style="position:absolute;left:0;text-align:left;margin-left:249.3pt;margin-top:55.85pt;width:276.75pt;height:101.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" filled="f" stroked="f" strokeweight=".5pt">
                        <v:textbox inset="0,0,0,0">
                          <w:txbxContent>
                            <w:p w14:paraId="033654AC" w14:textId="4EC22344" w:rsidR="003D1498" w:rsidRPr="002E65F0" w:rsidRDefault="006E2AE2" w:rsidP="003D1498">
                              <w:pPr>
                                <w:pStyle w:val="Sinespaciado"/>
                                <w:rPr>
                                  <w:rFonts w:asciiTheme="majorHAnsi" w:eastAsiaTheme="majorEastAsia" w:hAnsiTheme="majorHAnsi" w:cstheme="majorBidi"/>
                                  <w:color w:val="262626" w:themeColor="text1" w:themeTint="D9"/>
                                  <w:sz w:val="56"/>
                                  <w:szCs w:val="20"/>
                                </w:rPr>
                              </w:pPr>
                              <w:sdt>
                                <w:sdtPr>
                                  <w:rPr>
                                    <w:rFonts w:asciiTheme="majorHAnsi" w:eastAsiaTheme="majorEastAsia" w:hAnsiTheme="majorHAnsi" w:cstheme="majorBidi"/>
                                    <w:color w:val="262626" w:themeColor="text1" w:themeTint="D9"/>
                                    <w:sz w:val="56"/>
                                    <w:szCs w:val="56"/>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60133F">
                                    <w:rPr>
                                      <w:rFonts w:asciiTheme="majorHAnsi" w:eastAsiaTheme="majorEastAsia" w:hAnsiTheme="majorHAnsi" w:cstheme="majorBidi"/>
                                      <w:color w:val="262626" w:themeColor="text1" w:themeTint="D9"/>
                                      <w:sz w:val="56"/>
                                      <w:szCs w:val="56"/>
                                    </w:rPr>
                                    <w:t>REESTRUCTURACIÓN DEL MAPA SANITARIO</w:t>
                                  </w:r>
                                </w:sdtContent>
                              </w:sdt>
                            </w:p>
                            <w:p w14:paraId="565AF32B" w14:textId="0D3161C1" w:rsidR="003D1498" w:rsidRPr="002E65F0" w:rsidRDefault="006E2AE2" w:rsidP="003D1498">
                              <w:pPr>
                                <w:spacing w:before="120"/>
                                <w:rPr>
                                  <w:color w:val="404040" w:themeColor="text1" w:themeTint="BF"/>
                                  <w:sz w:val="32"/>
                                  <w:szCs w:val="32"/>
                                </w:rPr>
                              </w:pPr>
                              <w:sdt>
                                <w:sdtPr>
                                  <w:rPr>
                                    <w:color w:val="404040" w:themeColor="text1" w:themeTint="BF"/>
                                    <w:sz w:val="32"/>
                                    <w:szCs w:val="32"/>
                                  </w:rPr>
                                  <w:alias w:val="Subtítulo"/>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60133F">
                                    <w:rPr>
                                      <w:color w:val="404040" w:themeColor="text1" w:themeTint="BF"/>
                                      <w:sz w:val="32"/>
                                      <w:szCs w:val="32"/>
                                    </w:rPr>
                                    <w:t xml:space="preserve">LA </w:t>
                                  </w:r>
                                  <w:r w:rsidR="003D1498">
                                    <w:rPr>
                                      <w:color w:val="404040" w:themeColor="text1" w:themeTint="BF"/>
                                      <w:sz w:val="32"/>
                                      <w:szCs w:val="32"/>
                                    </w:rPr>
                                    <w:t xml:space="preserve">NECESIDAD Y </w:t>
                                  </w:r>
                                  <w:r w:rsidR="0060133F">
                                    <w:rPr>
                                      <w:color w:val="404040" w:themeColor="text1" w:themeTint="BF"/>
                                      <w:sz w:val="32"/>
                                      <w:szCs w:val="32"/>
                                    </w:rPr>
                                    <w:t xml:space="preserve">LAS </w:t>
                                  </w:r>
                                  <w:r w:rsidR="003D1498">
                                    <w:rPr>
                                      <w:color w:val="404040" w:themeColor="text1" w:themeTint="BF"/>
                                      <w:sz w:val="32"/>
                                      <w:szCs w:val="32"/>
                                    </w:rPr>
                                    <w:t>PROPUESTAS</w:t>
                                  </w:r>
                                </w:sdtContent>
                              </w:sdt>
                            </w:p>
                          </w:txbxContent>
                        </v:textbox>
                        <w10:wrap anchorx="page" anchory="page"/>
                      </v:shape>
                    </w:pict>
                  </mc:Fallback>
                </mc:AlternateContent>
              </w:r>
            </w:p>
            <w:p w14:paraId="3ACA01AA" w14:textId="17A3096E" w:rsidR="003D1498" w:rsidRPr="002A66A9" w:rsidRDefault="0042759B" w:rsidP="001C1A08">
              <w:pPr>
                <w:spacing w:line="240" w:lineRule="auto"/>
                <w:ind w:left="-284"/>
                <w:rPr>
                  <w:rFonts w:ascii="Abadi" w:eastAsia="Malgun Gothic" w:hAnsi="Abadi"/>
                  <w:caps/>
                  <w:color w:val="191919" w:themeColor="text1" w:themeTint="E6"/>
                  <w:kern w:val="0"/>
                  <w:sz w:val="24"/>
                  <w:szCs w:val="24"/>
                  <w:lang w:eastAsia="es-ES"/>
                  <w14:ligatures w14:val="none"/>
                </w:rPr>
              </w:pPr>
              <w:r w:rsidRPr="002A66A9">
                <w:rPr>
                  <w:rFonts w:ascii="Abadi" w:eastAsia="Malgun Gothic" w:hAnsi="Abadi"/>
                  <w:noProof/>
                  <w:sz w:val="24"/>
                  <w:szCs w:val="24"/>
                </w:rPr>
                <mc:AlternateContent>
                  <mc:Choice Requires="wps">
                    <w:drawing>
                      <wp:anchor distT="0" distB="0" distL="114300" distR="114300" simplePos="0" relativeHeight="251667456" behindDoc="0" locked="0" layoutInCell="1" allowOverlap="1" wp14:anchorId="213174AF" wp14:editId="5F5EE0B8">
                        <wp:simplePos x="0" y="0"/>
                        <wp:positionH relativeFrom="column">
                          <wp:posOffset>450850</wp:posOffset>
                        </wp:positionH>
                        <wp:positionV relativeFrom="paragraph">
                          <wp:posOffset>4811395</wp:posOffset>
                        </wp:positionV>
                        <wp:extent cx="5730240" cy="2895600"/>
                        <wp:effectExtent l="0" t="0" r="3810" b="0"/>
                        <wp:wrapNone/>
                        <wp:docPr id="1078330258" name="Cuadro de texto 29"/>
                        <wp:cNvGraphicFramePr/>
                        <a:graphic xmlns:a="http://schemas.openxmlformats.org/drawingml/2006/main">
                          <a:graphicData uri="http://schemas.microsoft.com/office/word/2010/wordprocessingShape">
                            <wps:wsp>
                              <wps:cNvSpPr txBox="1"/>
                              <wps:spPr>
                                <a:xfrm>
                                  <a:off x="0" y="0"/>
                                  <a:ext cx="5730240" cy="2895600"/>
                                </a:xfrm>
                                <a:prstGeom prst="rect">
                                  <a:avLst/>
                                </a:prstGeom>
                                <a:solidFill>
                                  <a:schemeClr val="lt1"/>
                                </a:solidFill>
                                <a:ln w="6350">
                                  <a:noFill/>
                                </a:ln>
                              </wps:spPr>
                              <wps:txbx>
                                <w:txbxContent>
                                  <w:p w14:paraId="58683EA7" w14:textId="08930B90" w:rsidR="009568C0" w:rsidRDefault="00D64D7D" w:rsidP="00DC731C">
                                    <w:pPr>
                                      <w:spacing w:before="240" w:after="120" w:line="240" w:lineRule="auto"/>
                                      <w:ind w:left="708"/>
                                      <w:rPr>
                                        <w:rFonts w:ascii="Abadi" w:hAnsi="Abadi"/>
                                      </w:rPr>
                                    </w:pPr>
                                    <w:r>
                                      <w:rPr>
                                        <w:rFonts w:ascii="Abadi" w:hAnsi="Abadi"/>
                                      </w:rPr>
                                      <w:t>Tabla</w:t>
                                    </w:r>
                                    <w:r w:rsidR="009568C0">
                                      <w:rPr>
                                        <w:rFonts w:ascii="Abadi" w:hAnsi="Abadi"/>
                                      </w:rPr>
                                      <w:t xml:space="preserve"> I: Datos de las Zonas Básicas de Salud situación actual</w:t>
                                    </w:r>
                                  </w:p>
                                  <w:p w14:paraId="152FFC32" w14:textId="003BB0C0" w:rsidR="009568C0" w:rsidRDefault="009568C0" w:rsidP="00DC731C">
                                    <w:pPr>
                                      <w:spacing w:after="120" w:line="240" w:lineRule="auto"/>
                                      <w:ind w:left="708"/>
                                      <w:rPr>
                                        <w:rFonts w:ascii="Abadi" w:hAnsi="Abadi"/>
                                      </w:rPr>
                                    </w:pPr>
                                    <w:r>
                                      <w:rPr>
                                        <w:rFonts w:ascii="Abadi" w:hAnsi="Abadi"/>
                                      </w:rPr>
                                      <w:t>T</w:t>
                                    </w:r>
                                    <w:r w:rsidR="00D64D7D">
                                      <w:rPr>
                                        <w:rFonts w:ascii="Abadi" w:hAnsi="Abadi"/>
                                      </w:rPr>
                                      <w:t>abla</w:t>
                                    </w:r>
                                    <w:r>
                                      <w:rPr>
                                        <w:rFonts w:ascii="Abadi" w:hAnsi="Abadi"/>
                                      </w:rPr>
                                      <w:t xml:space="preserve"> II: Datos de las Zonas Básicas de Salud situación propuesta</w:t>
                                    </w:r>
                                  </w:p>
                                  <w:p w14:paraId="75CC1476" w14:textId="702FC6F7" w:rsidR="00DC731C" w:rsidRPr="0065010A" w:rsidRDefault="00DC731C" w:rsidP="00DC731C">
                                    <w:pPr>
                                      <w:spacing w:after="120" w:line="240" w:lineRule="auto"/>
                                      <w:ind w:left="708"/>
                                      <w:rPr>
                                        <w:rFonts w:ascii="Abadi" w:hAnsi="Abadi"/>
                                      </w:rPr>
                                    </w:pPr>
                                    <w:r>
                                      <w:rPr>
                                        <w:rFonts w:ascii="Abadi" w:hAnsi="Abadi"/>
                                      </w:rPr>
                                      <w:t>T</w:t>
                                    </w:r>
                                    <w:r w:rsidR="00D64D7D">
                                      <w:rPr>
                                        <w:rFonts w:ascii="Abadi" w:hAnsi="Abadi"/>
                                      </w:rPr>
                                      <w:t>abla</w:t>
                                    </w:r>
                                    <w:r>
                                      <w:rPr>
                                        <w:rFonts w:ascii="Abadi" w:hAnsi="Abadi"/>
                                      </w:rPr>
                                      <w:t xml:space="preserve"> III: Diferencias entre la situación previa y la propuesta</w:t>
                                    </w:r>
                                  </w:p>
                                  <w:p w14:paraId="2131449F" w14:textId="28DA43D0" w:rsidR="00D27CCE" w:rsidRPr="0065010A" w:rsidRDefault="00D27CCE" w:rsidP="00DC731C">
                                    <w:pPr>
                                      <w:spacing w:after="120" w:line="240" w:lineRule="auto"/>
                                      <w:ind w:left="708"/>
                                      <w:rPr>
                                        <w:rFonts w:ascii="Abadi" w:hAnsi="Abadi"/>
                                      </w:rPr>
                                    </w:pPr>
                                    <w:r w:rsidRPr="0065010A">
                                      <w:rPr>
                                        <w:rFonts w:ascii="Abadi" w:hAnsi="Abadi"/>
                                      </w:rPr>
                                      <w:t>Gráfico 1:</w:t>
                                    </w:r>
                                    <w:r w:rsidR="001D5E4D" w:rsidRPr="0065010A">
                                      <w:rPr>
                                        <w:rFonts w:ascii="Abadi" w:hAnsi="Abadi"/>
                                      </w:rPr>
                                      <w:t xml:space="preserve"> Distribución </w:t>
                                    </w:r>
                                    <w:r w:rsidR="0060133F">
                                      <w:rPr>
                                        <w:rFonts w:ascii="Abadi" w:hAnsi="Abadi"/>
                                      </w:rPr>
                                      <w:t xml:space="preserve">de los </w:t>
                                    </w:r>
                                    <w:r w:rsidR="001D5E4D" w:rsidRPr="0065010A">
                                      <w:rPr>
                                        <w:rFonts w:ascii="Abadi" w:hAnsi="Abadi"/>
                                      </w:rPr>
                                      <w:t xml:space="preserve">cupos </w:t>
                                    </w:r>
                                    <w:r w:rsidR="0060133F">
                                      <w:rPr>
                                        <w:rFonts w:ascii="Abadi" w:hAnsi="Abadi"/>
                                      </w:rPr>
                                      <w:t>en la situación actual</w:t>
                                    </w:r>
                                  </w:p>
                                  <w:p w14:paraId="7A225E27" w14:textId="77777777" w:rsidR="00D27CCE" w:rsidRPr="0065010A" w:rsidRDefault="00D27CCE" w:rsidP="00DC731C">
                                    <w:pPr>
                                      <w:spacing w:after="120" w:line="240" w:lineRule="auto"/>
                                      <w:ind w:left="708"/>
                                      <w:rPr>
                                        <w:rFonts w:ascii="Abadi" w:hAnsi="Abadi"/>
                                      </w:rPr>
                                    </w:pPr>
                                    <w:r w:rsidRPr="0065010A">
                                      <w:rPr>
                                        <w:rFonts w:ascii="Abadi" w:hAnsi="Abadi"/>
                                      </w:rPr>
                                      <w:t>Gráfico 2:</w:t>
                                    </w:r>
                                    <w:r w:rsidR="001D5E4D" w:rsidRPr="0065010A">
                                      <w:rPr>
                                        <w:rFonts w:ascii="Abadi" w:hAnsi="Abadi"/>
                                      </w:rPr>
                                      <w:t xml:space="preserve"> Línea de tendencia situación actual</w:t>
                                    </w:r>
                                  </w:p>
                                  <w:p w14:paraId="1382E892" w14:textId="77777777" w:rsidR="00D27CCE" w:rsidRPr="0065010A" w:rsidRDefault="00D27CCE" w:rsidP="00DC731C">
                                    <w:pPr>
                                      <w:spacing w:after="120" w:line="240" w:lineRule="auto"/>
                                      <w:ind w:left="708"/>
                                      <w:rPr>
                                        <w:rFonts w:ascii="Abadi" w:hAnsi="Abadi"/>
                                      </w:rPr>
                                    </w:pPr>
                                    <w:r w:rsidRPr="0065010A">
                                      <w:rPr>
                                        <w:rFonts w:ascii="Abadi" w:hAnsi="Abadi"/>
                                      </w:rPr>
                                      <w:t>Gráfico 3:</w:t>
                                    </w:r>
                                    <w:r w:rsidR="001D5E4D" w:rsidRPr="0065010A">
                                      <w:rPr>
                                        <w:rFonts w:ascii="Abadi" w:hAnsi="Abadi"/>
                                      </w:rPr>
                                      <w:t xml:space="preserve"> Propuesta distribución de cupos</w:t>
                                    </w:r>
                                  </w:p>
                                  <w:p w14:paraId="2020D9D2" w14:textId="77777777" w:rsidR="00D27CCE" w:rsidRDefault="00D27CCE" w:rsidP="00DC731C">
                                    <w:pPr>
                                      <w:spacing w:after="120" w:line="240" w:lineRule="auto"/>
                                      <w:ind w:left="708"/>
                                      <w:rPr>
                                        <w:rFonts w:ascii="Abadi" w:hAnsi="Abadi"/>
                                      </w:rPr>
                                    </w:pPr>
                                    <w:r w:rsidRPr="0065010A">
                                      <w:rPr>
                                        <w:rFonts w:ascii="Abadi" w:hAnsi="Abadi"/>
                                      </w:rPr>
                                      <w:t>Gráfico 4:</w:t>
                                    </w:r>
                                    <w:r w:rsidR="001D5E4D" w:rsidRPr="0065010A">
                                      <w:rPr>
                                        <w:rFonts w:ascii="Abadi" w:hAnsi="Abadi"/>
                                      </w:rPr>
                                      <w:t xml:space="preserve"> Líneas de tendencia actual y propuesta</w:t>
                                    </w:r>
                                  </w:p>
                                  <w:p w14:paraId="4364146E" w14:textId="03DB5495" w:rsidR="00EC02B4" w:rsidRPr="0065010A" w:rsidRDefault="00EC02B4" w:rsidP="00DC731C">
                                    <w:pPr>
                                      <w:spacing w:after="120" w:line="240" w:lineRule="auto"/>
                                      <w:ind w:left="708"/>
                                      <w:rPr>
                                        <w:rFonts w:ascii="Abadi" w:hAnsi="Abadi"/>
                                      </w:rPr>
                                    </w:pPr>
                                    <w:r>
                                      <w:rPr>
                                        <w:rFonts w:ascii="Abadi" w:hAnsi="Abadi"/>
                                      </w:rPr>
                                      <w:t xml:space="preserve">Figura 1: </w:t>
                                    </w:r>
                                    <w:r w:rsidR="0042759B">
                                      <w:rPr>
                                        <w:rFonts w:ascii="Abadi" w:hAnsi="Abadi"/>
                                      </w:rPr>
                                      <w:t>La Reestructuración en Castilla y León</w:t>
                                    </w:r>
                                  </w:p>
                                  <w:p w14:paraId="27510A48" w14:textId="4AFDE106" w:rsidR="00D27CCE" w:rsidRDefault="00D27CCE" w:rsidP="00DC731C">
                                    <w:pPr>
                                      <w:spacing w:after="120" w:line="240" w:lineRule="auto"/>
                                      <w:ind w:left="708"/>
                                      <w:rPr>
                                        <w:rFonts w:ascii="Abadi" w:hAnsi="Abadi"/>
                                      </w:rPr>
                                    </w:pPr>
                                    <w:r w:rsidRPr="0065010A">
                                      <w:rPr>
                                        <w:rFonts w:ascii="Abadi" w:hAnsi="Abadi"/>
                                      </w:rPr>
                                      <w:t xml:space="preserve">Figura </w:t>
                                    </w:r>
                                    <w:r w:rsidR="0042759B">
                                      <w:rPr>
                                        <w:rFonts w:ascii="Abadi" w:hAnsi="Abadi"/>
                                      </w:rPr>
                                      <w:t>2</w:t>
                                    </w:r>
                                    <w:r w:rsidRPr="0065010A">
                                      <w:rPr>
                                        <w:rFonts w:ascii="Abadi" w:hAnsi="Abadi"/>
                                      </w:rPr>
                                      <w:t>:</w:t>
                                    </w:r>
                                    <w:r w:rsidR="001D5E4D" w:rsidRPr="0065010A">
                                      <w:rPr>
                                        <w:rFonts w:ascii="Abadi" w:hAnsi="Abadi"/>
                                      </w:rPr>
                                      <w:t xml:space="preserve"> </w:t>
                                    </w:r>
                                    <w:r w:rsidR="00CA5734">
                                      <w:rPr>
                                        <w:rFonts w:ascii="Abadi" w:hAnsi="Abadi"/>
                                      </w:rPr>
                                      <w:t xml:space="preserve">Los </w:t>
                                    </w:r>
                                    <w:r w:rsidR="001D5E4D" w:rsidRPr="0065010A">
                                      <w:rPr>
                                        <w:rFonts w:ascii="Abadi" w:hAnsi="Abadi"/>
                                      </w:rPr>
                                      <w:t>Criterios Científico Técnicos</w:t>
                                    </w:r>
                                  </w:p>
                                  <w:p w14:paraId="275E2D3E" w14:textId="714CC9FF" w:rsidR="0042759B" w:rsidRPr="0065010A" w:rsidRDefault="0042759B" w:rsidP="00DC731C">
                                    <w:pPr>
                                      <w:spacing w:after="120" w:line="240" w:lineRule="auto"/>
                                      <w:ind w:left="708"/>
                                      <w:rPr>
                                        <w:rFonts w:ascii="Abadi" w:hAnsi="Abadi"/>
                                      </w:rPr>
                                    </w:pPr>
                                    <w:r>
                                      <w:rPr>
                                        <w:rFonts w:ascii="Abadi" w:hAnsi="Abadi"/>
                                      </w:rPr>
                                      <w:t>Figura 3: Ventajas e inconvenientes de cupos excesivamente pequeños y grandes</w:t>
                                    </w:r>
                                  </w:p>
                                  <w:p w14:paraId="6B044073" w14:textId="7188EE1E" w:rsidR="00D27CCE" w:rsidRDefault="00D27CCE" w:rsidP="00DC731C">
                                    <w:pPr>
                                      <w:spacing w:after="240" w:line="240" w:lineRule="auto"/>
                                      <w:ind w:left="708"/>
                                      <w:rPr>
                                        <w:rFonts w:ascii="Abadi" w:hAnsi="Abadi"/>
                                      </w:rPr>
                                    </w:pPr>
                                    <w:r w:rsidRPr="0065010A">
                                      <w:rPr>
                                        <w:rFonts w:ascii="Abadi" w:hAnsi="Abadi"/>
                                      </w:rPr>
                                      <w:t xml:space="preserve">Figura </w:t>
                                    </w:r>
                                    <w:r w:rsidR="0042759B">
                                      <w:rPr>
                                        <w:rFonts w:ascii="Abadi" w:hAnsi="Abadi"/>
                                      </w:rPr>
                                      <w:t>4</w:t>
                                    </w:r>
                                    <w:r w:rsidR="001D5E4D" w:rsidRPr="0065010A">
                                      <w:rPr>
                                        <w:rFonts w:ascii="Abadi" w:hAnsi="Abadi"/>
                                      </w:rPr>
                                      <w:t>: Cupos óptimos, máximos, mínimos</w:t>
                                    </w:r>
                                  </w:p>
                                  <w:p w14:paraId="3DF1F270" w14:textId="77777777" w:rsidR="00DC731C" w:rsidRDefault="00DC73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13174AF" id="Cuadro de texto 29" o:spid="_x0000_s1056" type="#_x0000_t202" style="position:absolute;left:0;text-align:left;margin-left:35.5pt;margin-top:378.85pt;width:451.2pt;height:2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" fillcolor="white [3201]" stroked="f" strokeweight=".5pt">
                        <v:textbox>
                          <w:txbxContent>
                            <w:p w14:paraId="58683EA7" w14:textId="08930B90" w:rsidR="009568C0" w:rsidRDefault="00D64D7D" w:rsidP="00DC731C">
                              <w:pPr>
                                <w:spacing w:before="240" w:after="120" w:line="240" w:lineRule="auto"/>
                                <w:ind w:left="708"/>
                                <w:rPr>
                                  <w:rFonts w:ascii="Abadi" w:hAnsi="Abadi"/>
                                </w:rPr>
                              </w:pPr>
                              <w:r>
                                <w:rPr>
                                  <w:rFonts w:ascii="Abadi" w:hAnsi="Abadi"/>
                                </w:rPr>
                                <w:t>Tabla</w:t>
                              </w:r>
                              <w:r w:rsidR="009568C0">
                                <w:rPr>
                                  <w:rFonts w:ascii="Abadi" w:hAnsi="Abadi"/>
                                </w:rPr>
                                <w:t xml:space="preserve"> I: Datos de las Zonas Básicas de Salud situación actual</w:t>
                              </w:r>
                            </w:p>
                            <w:p w14:paraId="152FFC32" w14:textId="003BB0C0" w:rsidR="009568C0" w:rsidRDefault="009568C0" w:rsidP="00DC731C">
                              <w:pPr>
                                <w:spacing w:after="120" w:line="240" w:lineRule="auto"/>
                                <w:ind w:left="708"/>
                                <w:rPr>
                                  <w:rFonts w:ascii="Abadi" w:hAnsi="Abadi"/>
                                </w:rPr>
                              </w:pPr>
                              <w:r>
                                <w:rPr>
                                  <w:rFonts w:ascii="Abadi" w:hAnsi="Abadi"/>
                                </w:rPr>
                                <w:t>T</w:t>
                              </w:r>
                              <w:r w:rsidR="00D64D7D">
                                <w:rPr>
                                  <w:rFonts w:ascii="Abadi" w:hAnsi="Abadi"/>
                                </w:rPr>
                                <w:t>abla</w:t>
                              </w:r>
                              <w:r>
                                <w:rPr>
                                  <w:rFonts w:ascii="Abadi" w:hAnsi="Abadi"/>
                                </w:rPr>
                                <w:t xml:space="preserve"> II: Datos de las Zonas Básicas de Salud situación propuesta</w:t>
                              </w:r>
                            </w:p>
                            <w:p w14:paraId="75CC1476" w14:textId="702FC6F7" w:rsidR="00DC731C" w:rsidRPr="0065010A" w:rsidRDefault="00DC731C" w:rsidP="00DC731C">
                              <w:pPr>
                                <w:spacing w:after="120" w:line="240" w:lineRule="auto"/>
                                <w:ind w:left="708"/>
                                <w:rPr>
                                  <w:rFonts w:ascii="Abadi" w:hAnsi="Abadi"/>
                                </w:rPr>
                              </w:pPr>
                              <w:r>
                                <w:rPr>
                                  <w:rFonts w:ascii="Abadi" w:hAnsi="Abadi"/>
                                </w:rPr>
                                <w:t>T</w:t>
                              </w:r>
                              <w:r w:rsidR="00D64D7D">
                                <w:rPr>
                                  <w:rFonts w:ascii="Abadi" w:hAnsi="Abadi"/>
                                </w:rPr>
                                <w:t>abla</w:t>
                              </w:r>
                              <w:r>
                                <w:rPr>
                                  <w:rFonts w:ascii="Abadi" w:hAnsi="Abadi"/>
                                </w:rPr>
                                <w:t xml:space="preserve"> III: Diferencias entre la situación previa y la propuesta</w:t>
                              </w:r>
                            </w:p>
                            <w:p w14:paraId="2131449F" w14:textId="28DA43D0" w:rsidR="00D27CCE" w:rsidRPr="0065010A" w:rsidRDefault="00D27CCE" w:rsidP="00DC731C">
                              <w:pPr>
                                <w:spacing w:after="120" w:line="240" w:lineRule="auto"/>
                                <w:ind w:left="708"/>
                                <w:rPr>
                                  <w:rFonts w:ascii="Abadi" w:hAnsi="Abadi"/>
                                </w:rPr>
                              </w:pPr>
                              <w:r w:rsidRPr="0065010A">
                                <w:rPr>
                                  <w:rFonts w:ascii="Abadi" w:hAnsi="Abadi"/>
                                </w:rPr>
                                <w:t>Gráfico 1:</w:t>
                              </w:r>
                              <w:r w:rsidR="001D5E4D" w:rsidRPr="0065010A">
                                <w:rPr>
                                  <w:rFonts w:ascii="Abadi" w:hAnsi="Abadi"/>
                                </w:rPr>
                                <w:t xml:space="preserve"> Distribución </w:t>
                              </w:r>
                              <w:r w:rsidR="0060133F">
                                <w:rPr>
                                  <w:rFonts w:ascii="Abadi" w:hAnsi="Abadi"/>
                                </w:rPr>
                                <w:t xml:space="preserve">de los </w:t>
                              </w:r>
                              <w:r w:rsidR="001D5E4D" w:rsidRPr="0065010A">
                                <w:rPr>
                                  <w:rFonts w:ascii="Abadi" w:hAnsi="Abadi"/>
                                </w:rPr>
                                <w:t xml:space="preserve">cupos </w:t>
                              </w:r>
                              <w:r w:rsidR="0060133F">
                                <w:rPr>
                                  <w:rFonts w:ascii="Abadi" w:hAnsi="Abadi"/>
                                </w:rPr>
                                <w:t>en la situación actual</w:t>
                              </w:r>
                            </w:p>
                            <w:p w14:paraId="7A225E27" w14:textId="77777777" w:rsidR="00D27CCE" w:rsidRPr="0065010A" w:rsidRDefault="00D27CCE" w:rsidP="00DC731C">
                              <w:pPr>
                                <w:spacing w:after="120" w:line="240" w:lineRule="auto"/>
                                <w:ind w:left="708"/>
                                <w:rPr>
                                  <w:rFonts w:ascii="Abadi" w:hAnsi="Abadi"/>
                                </w:rPr>
                              </w:pPr>
                              <w:r w:rsidRPr="0065010A">
                                <w:rPr>
                                  <w:rFonts w:ascii="Abadi" w:hAnsi="Abadi"/>
                                </w:rPr>
                                <w:t>Gráfico 2:</w:t>
                              </w:r>
                              <w:r w:rsidR="001D5E4D" w:rsidRPr="0065010A">
                                <w:rPr>
                                  <w:rFonts w:ascii="Abadi" w:hAnsi="Abadi"/>
                                </w:rPr>
                                <w:t xml:space="preserve"> Línea de tendencia situación actual</w:t>
                              </w:r>
                            </w:p>
                            <w:p w14:paraId="1382E892" w14:textId="77777777" w:rsidR="00D27CCE" w:rsidRPr="0065010A" w:rsidRDefault="00D27CCE" w:rsidP="00DC731C">
                              <w:pPr>
                                <w:spacing w:after="120" w:line="240" w:lineRule="auto"/>
                                <w:ind w:left="708"/>
                                <w:rPr>
                                  <w:rFonts w:ascii="Abadi" w:hAnsi="Abadi"/>
                                </w:rPr>
                              </w:pPr>
                              <w:r w:rsidRPr="0065010A">
                                <w:rPr>
                                  <w:rFonts w:ascii="Abadi" w:hAnsi="Abadi"/>
                                </w:rPr>
                                <w:t>Gráfico 3:</w:t>
                              </w:r>
                              <w:r w:rsidR="001D5E4D" w:rsidRPr="0065010A">
                                <w:rPr>
                                  <w:rFonts w:ascii="Abadi" w:hAnsi="Abadi"/>
                                </w:rPr>
                                <w:t xml:space="preserve"> Propuesta distribución de cupos</w:t>
                              </w:r>
                            </w:p>
                            <w:p w14:paraId="2020D9D2" w14:textId="77777777" w:rsidR="00D27CCE" w:rsidRDefault="00D27CCE" w:rsidP="00DC731C">
                              <w:pPr>
                                <w:spacing w:after="120" w:line="240" w:lineRule="auto"/>
                                <w:ind w:left="708"/>
                                <w:rPr>
                                  <w:rFonts w:ascii="Abadi" w:hAnsi="Abadi"/>
                                </w:rPr>
                              </w:pPr>
                              <w:r w:rsidRPr="0065010A">
                                <w:rPr>
                                  <w:rFonts w:ascii="Abadi" w:hAnsi="Abadi"/>
                                </w:rPr>
                                <w:t>Gráfico 4:</w:t>
                              </w:r>
                              <w:r w:rsidR="001D5E4D" w:rsidRPr="0065010A">
                                <w:rPr>
                                  <w:rFonts w:ascii="Abadi" w:hAnsi="Abadi"/>
                                </w:rPr>
                                <w:t xml:space="preserve"> Líneas de tendencia actual y propuesta</w:t>
                              </w:r>
                            </w:p>
                            <w:p w14:paraId="4364146E" w14:textId="03DB5495" w:rsidR="00EC02B4" w:rsidRPr="0065010A" w:rsidRDefault="00EC02B4" w:rsidP="00DC731C">
                              <w:pPr>
                                <w:spacing w:after="120" w:line="240" w:lineRule="auto"/>
                                <w:ind w:left="708"/>
                                <w:rPr>
                                  <w:rFonts w:ascii="Abadi" w:hAnsi="Abadi"/>
                                </w:rPr>
                              </w:pPr>
                              <w:r>
                                <w:rPr>
                                  <w:rFonts w:ascii="Abadi" w:hAnsi="Abadi"/>
                                </w:rPr>
                                <w:t xml:space="preserve">Figura 1: </w:t>
                              </w:r>
                              <w:r w:rsidR="0042759B">
                                <w:rPr>
                                  <w:rFonts w:ascii="Abadi" w:hAnsi="Abadi"/>
                                </w:rPr>
                                <w:t>La Reestructuración en Castilla y León</w:t>
                              </w:r>
                            </w:p>
                            <w:p w14:paraId="27510A48" w14:textId="4AFDE106" w:rsidR="00D27CCE" w:rsidRDefault="00D27CCE" w:rsidP="00DC731C">
                              <w:pPr>
                                <w:spacing w:after="120" w:line="240" w:lineRule="auto"/>
                                <w:ind w:left="708"/>
                                <w:rPr>
                                  <w:rFonts w:ascii="Abadi" w:hAnsi="Abadi"/>
                                </w:rPr>
                              </w:pPr>
                              <w:r w:rsidRPr="0065010A">
                                <w:rPr>
                                  <w:rFonts w:ascii="Abadi" w:hAnsi="Abadi"/>
                                </w:rPr>
                                <w:t xml:space="preserve">Figura </w:t>
                              </w:r>
                              <w:r w:rsidR="0042759B">
                                <w:rPr>
                                  <w:rFonts w:ascii="Abadi" w:hAnsi="Abadi"/>
                                </w:rPr>
                                <w:t>2</w:t>
                              </w:r>
                              <w:r w:rsidRPr="0065010A">
                                <w:rPr>
                                  <w:rFonts w:ascii="Abadi" w:hAnsi="Abadi"/>
                                </w:rPr>
                                <w:t>:</w:t>
                              </w:r>
                              <w:r w:rsidR="001D5E4D" w:rsidRPr="0065010A">
                                <w:rPr>
                                  <w:rFonts w:ascii="Abadi" w:hAnsi="Abadi"/>
                                </w:rPr>
                                <w:t xml:space="preserve"> </w:t>
                              </w:r>
                              <w:r w:rsidR="00CA5734">
                                <w:rPr>
                                  <w:rFonts w:ascii="Abadi" w:hAnsi="Abadi"/>
                                </w:rPr>
                                <w:t xml:space="preserve">Los </w:t>
                              </w:r>
                              <w:r w:rsidR="001D5E4D" w:rsidRPr="0065010A">
                                <w:rPr>
                                  <w:rFonts w:ascii="Abadi" w:hAnsi="Abadi"/>
                                </w:rPr>
                                <w:t>Criterios Científico Técnicos</w:t>
                              </w:r>
                            </w:p>
                            <w:p w14:paraId="275E2D3E" w14:textId="714CC9FF" w:rsidR="0042759B" w:rsidRPr="0065010A" w:rsidRDefault="0042759B" w:rsidP="00DC731C">
                              <w:pPr>
                                <w:spacing w:after="120" w:line="240" w:lineRule="auto"/>
                                <w:ind w:left="708"/>
                                <w:rPr>
                                  <w:rFonts w:ascii="Abadi" w:hAnsi="Abadi"/>
                                </w:rPr>
                              </w:pPr>
                              <w:r>
                                <w:rPr>
                                  <w:rFonts w:ascii="Abadi" w:hAnsi="Abadi"/>
                                </w:rPr>
                                <w:t>Figura 3: Ventajas e inconvenientes de cupos excesivamente pequeños y grandes</w:t>
                              </w:r>
                            </w:p>
                            <w:p w14:paraId="6B044073" w14:textId="7188EE1E" w:rsidR="00D27CCE" w:rsidRDefault="00D27CCE" w:rsidP="00DC731C">
                              <w:pPr>
                                <w:spacing w:after="240" w:line="240" w:lineRule="auto"/>
                                <w:ind w:left="708"/>
                                <w:rPr>
                                  <w:rFonts w:ascii="Abadi" w:hAnsi="Abadi"/>
                                </w:rPr>
                              </w:pPr>
                              <w:r w:rsidRPr="0065010A">
                                <w:rPr>
                                  <w:rFonts w:ascii="Abadi" w:hAnsi="Abadi"/>
                                </w:rPr>
                                <w:t xml:space="preserve">Figura </w:t>
                              </w:r>
                              <w:r w:rsidR="0042759B">
                                <w:rPr>
                                  <w:rFonts w:ascii="Abadi" w:hAnsi="Abadi"/>
                                </w:rPr>
                                <w:t>4</w:t>
                              </w:r>
                              <w:r w:rsidR="001D5E4D" w:rsidRPr="0065010A">
                                <w:rPr>
                                  <w:rFonts w:ascii="Abadi" w:hAnsi="Abadi"/>
                                </w:rPr>
                                <w:t>: Cupos óptimos, máximos, mínimos</w:t>
                              </w:r>
                            </w:p>
                            <w:p w14:paraId="3DF1F270" w14:textId="77777777" w:rsidR="00DC731C" w:rsidRDefault="00DC731C"/>
                          </w:txbxContent>
                        </v:textbox>
                      </v:shape>
                    </w:pict>
                  </mc:Fallback>
                </mc:AlternateContent>
              </w:r>
              <w:r w:rsidR="009568C0" w:rsidRPr="002A66A9">
                <w:rPr>
                  <w:rFonts w:ascii="Abadi" w:eastAsia="Malgun Gothic" w:hAnsi="Abadi"/>
                  <w:noProof/>
                  <w:sz w:val="24"/>
                  <w:szCs w:val="24"/>
                </w:rPr>
                <mc:AlternateContent>
                  <mc:Choice Requires="wps">
                    <w:drawing>
                      <wp:anchor distT="0" distB="0" distL="114300" distR="114300" simplePos="0" relativeHeight="251665408" behindDoc="0" locked="0" layoutInCell="1" allowOverlap="1" wp14:anchorId="616DE823" wp14:editId="63335195">
                        <wp:simplePos x="0" y="0"/>
                        <wp:positionH relativeFrom="page">
                          <wp:posOffset>1686560</wp:posOffset>
                        </wp:positionH>
                        <wp:positionV relativeFrom="paragraph">
                          <wp:posOffset>2101850</wp:posOffset>
                        </wp:positionV>
                        <wp:extent cx="5295900" cy="2152650"/>
                        <wp:effectExtent l="0" t="0" r="0" b="0"/>
                        <wp:wrapNone/>
                        <wp:docPr id="1053416951" name="Cuadro de texto 29"/>
                        <wp:cNvGraphicFramePr/>
                        <a:graphic xmlns:a="http://schemas.openxmlformats.org/drawingml/2006/main">
                          <a:graphicData uri="http://schemas.microsoft.com/office/word/2010/wordprocessingShape">
                            <wps:wsp>
                              <wps:cNvSpPr txBox="1"/>
                              <wps:spPr>
                                <a:xfrm>
                                  <a:off x="0" y="0"/>
                                  <a:ext cx="5295900" cy="2152650"/>
                                </a:xfrm>
                                <a:prstGeom prst="rect">
                                  <a:avLst/>
                                </a:prstGeom>
                                <a:solidFill>
                                  <a:schemeClr val="lt1"/>
                                </a:solidFill>
                                <a:ln w="6350">
                                  <a:noFill/>
                                </a:ln>
                              </wps:spPr>
                              <wps:txbx>
                                <w:txbxContent>
                                  <w:p w14:paraId="73DCCB93" w14:textId="77777777" w:rsidR="0065010A" w:rsidRDefault="00D27CCE" w:rsidP="0065010A">
                                    <w:pPr>
                                      <w:pStyle w:val="Prrafodelista"/>
                                      <w:numPr>
                                        <w:ilvl w:val="0"/>
                                        <w:numId w:val="37"/>
                                      </w:numPr>
                                      <w:spacing w:after="240" w:line="240" w:lineRule="auto"/>
                                      <w:ind w:left="714" w:hanging="357"/>
                                      <w:contextualSpacing w:val="0"/>
                                      <w:rPr>
                                        <w:rFonts w:ascii="Abadi" w:hAnsi="Abadi"/>
                                        <w:sz w:val="28"/>
                                        <w:szCs w:val="28"/>
                                      </w:rPr>
                                    </w:pPr>
                                    <w:r w:rsidRPr="0065010A">
                                      <w:rPr>
                                        <w:rFonts w:ascii="Abadi" w:hAnsi="Abadi"/>
                                        <w:sz w:val="28"/>
                                        <w:szCs w:val="28"/>
                                      </w:rPr>
                                      <w:t>INTRODUCCIÓN</w:t>
                                    </w:r>
                                  </w:p>
                                  <w:p w14:paraId="787AAF13" w14:textId="40E92C00" w:rsidR="00D27CCE" w:rsidRPr="0065010A" w:rsidRDefault="00D27CCE" w:rsidP="0065010A">
                                    <w:pPr>
                                      <w:pStyle w:val="Prrafodelista"/>
                                      <w:numPr>
                                        <w:ilvl w:val="0"/>
                                        <w:numId w:val="37"/>
                                      </w:numPr>
                                      <w:spacing w:after="240" w:line="240" w:lineRule="auto"/>
                                      <w:ind w:left="714" w:hanging="357"/>
                                      <w:contextualSpacing w:val="0"/>
                                      <w:rPr>
                                        <w:rFonts w:ascii="Abadi" w:hAnsi="Abadi"/>
                                        <w:sz w:val="28"/>
                                        <w:szCs w:val="28"/>
                                      </w:rPr>
                                    </w:pPr>
                                    <w:r w:rsidRPr="0065010A">
                                      <w:rPr>
                                        <w:rFonts w:ascii="Abadi" w:hAnsi="Abadi"/>
                                        <w:sz w:val="28"/>
                                        <w:szCs w:val="28"/>
                                      </w:rPr>
                                      <w:t>LA NECESIDAD</w:t>
                                    </w:r>
                                    <w:r w:rsidR="001D5E4D" w:rsidRPr="0065010A">
                                      <w:rPr>
                                        <w:rFonts w:ascii="Abadi" w:hAnsi="Abadi"/>
                                        <w:sz w:val="28"/>
                                        <w:szCs w:val="28"/>
                                      </w:rPr>
                                      <w:br/>
                                    </w:r>
                                    <w:r w:rsidR="001D5E4D" w:rsidRPr="0065010A">
                                      <w:rPr>
                                        <w:rFonts w:ascii="Abadi" w:hAnsi="Abadi"/>
                                        <w:sz w:val="28"/>
                                        <w:szCs w:val="28"/>
                                      </w:rPr>
                                      <w:tab/>
                                      <w:t xml:space="preserve">Datos </w:t>
                                    </w:r>
                                    <w:r w:rsidR="0060133F">
                                      <w:rPr>
                                        <w:rFonts w:ascii="Abadi" w:hAnsi="Abadi"/>
                                        <w:sz w:val="28"/>
                                        <w:szCs w:val="28"/>
                                      </w:rPr>
                                      <w:t xml:space="preserve">de la </w:t>
                                    </w:r>
                                    <w:r w:rsidR="001D5E4D" w:rsidRPr="0065010A">
                                      <w:rPr>
                                        <w:rFonts w:ascii="Abadi" w:hAnsi="Abadi"/>
                                        <w:sz w:val="28"/>
                                        <w:szCs w:val="28"/>
                                      </w:rPr>
                                      <w:t>situación actual</w:t>
                                    </w:r>
                                  </w:p>
                                  <w:p w14:paraId="159B62AB" w14:textId="77777777" w:rsidR="00D27CCE" w:rsidRPr="0065010A" w:rsidRDefault="00D27CCE" w:rsidP="0065010A">
                                    <w:pPr>
                                      <w:pStyle w:val="Prrafodelista"/>
                                      <w:numPr>
                                        <w:ilvl w:val="0"/>
                                        <w:numId w:val="37"/>
                                      </w:numPr>
                                      <w:spacing w:after="0" w:line="240" w:lineRule="auto"/>
                                      <w:rPr>
                                        <w:rFonts w:ascii="Abadi" w:hAnsi="Abadi"/>
                                        <w:sz w:val="28"/>
                                        <w:szCs w:val="28"/>
                                      </w:rPr>
                                    </w:pPr>
                                    <w:r w:rsidRPr="0065010A">
                                      <w:rPr>
                                        <w:rFonts w:ascii="Abadi" w:hAnsi="Abadi"/>
                                        <w:sz w:val="28"/>
                                        <w:szCs w:val="28"/>
                                      </w:rPr>
                                      <w:t>LAS PROPUESTAS</w:t>
                                    </w:r>
                                  </w:p>
                                  <w:p w14:paraId="0524E9DB" w14:textId="33A5A6AD" w:rsidR="001D5E4D" w:rsidRPr="0065010A" w:rsidRDefault="001D5E4D" w:rsidP="0060133F">
                                    <w:pPr>
                                      <w:spacing w:after="240"/>
                                      <w:ind w:left="1410"/>
                                      <w:rPr>
                                        <w:rFonts w:ascii="Abadi" w:hAnsi="Abadi"/>
                                        <w:sz w:val="28"/>
                                        <w:szCs w:val="28"/>
                                      </w:rPr>
                                    </w:pPr>
                                    <w:r w:rsidRPr="0065010A">
                                      <w:rPr>
                                        <w:rFonts w:ascii="Abadi" w:hAnsi="Abadi"/>
                                        <w:sz w:val="28"/>
                                        <w:szCs w:val="28"/>
                                      </w:rPr>
                                      <w:t xml:space="preserve">Datos de </w:t>
                                    </w:r>
                                    <w:r w:rsidR="0060133F">
                                      <w:rPr>
                                        <w:rFonts w:ascii="Abadi" w:hAnsi="Abadi"/>
                                        <w:sz w:val="28"/>
                                        <w:szCs w:val="28"/>
                                      </w:rPr>
                                      <w:t xml:space="preserve">los </w:t>
                                    </w:r>
                                    <w:r w:rsidRPr="0065010A">
                                      <w:rPr>
                                        <w:rFonts w:ascii="Abadi" w:hAnsi="Abadi"/>
                                        <w:sz w:val="28"/>
                                        <w:szCs w:val="28"/>
                                      </w:rPr>
                                      <w:t>resultados</w:t>
                                    </w:r>
                                    <w:r w:rsidR="0060133F">
                                      <w:rPr>
                                        <w:rFonts w:ascii="Abadi" w:hAnsi="Abadi"/>
                                        <w:sz w:val="28"/>
                                        <w:szCs w:val="28"/>
                                      </w:rPr>
                                      <w:t xml:space="preserve"> de las propuestas y evolución</w:t>
                                    </w:r>
                                  </w:p>
                                  <w:p w14:paraId="742C1EB8" w14:textId="77777777" w:rsidR="00D27CCE" w:rsidRPr="0065010A" w:rsidRDefault="00D27CCE" w:rsidP="0065010A">
                                    <w:pPr>
                                      <w:pStyle w:val="Prrafodelista"/>
                                      <w:numPr>
                                        <w:ilvl w:val="0"/>
                                        <w:numId w:val="38"/>
                                      </w:numPr>
                                      <w:rPr>
                                        <w:rFonts w:ascii="Abadi" w:hAnsi="Abadi"/>
                                        <w:sz w:val="28"/>
                                        <w:szCs w:val="28"/>
                                      </w:rPr>
                                    </w:pPr>
                                    <w:r w:rsidRPr="0065010A">
                                      <w:rPr>
                                        <w:rFonts w:ascii="Abadi" w:hAnsi="Abadi"/>
                                        <w:sz w:val="28"/>
                                        <w:szCs w:val="28"/>
                                      </w:rPr>
                                      <w:t>RESUMEN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16DE823" id="_x0000_s1057" type="#_x0000_t202" style="position:absolute;left:0;text-align:left;margin-left:132.8pt;margin-top:165.5pt;width:417pt;height:169.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" fillcolor="white [3201]" stroked="f" strokeweight=".5pt">
                        <v:textbox>
                          <w:txbxContent>
                            <w:p w14:paraId="73DCCB93" w14:textId="77777777" w:rsidR="0065010A" w:rsidRDefault="00D27CCE" w:rsidP="0065010A">
                              <w:pPr>
                                <w:pStyle w:val="Prrafodelista"/>
                                <w:numPr>
                                  <w:ilvl w:val="0"/>
                                  <w:numId w:val="37"/>
                                </w:numPr>
                                <w:spacing w:after="240" w:line="240" w:lineRule="auto"/>
                                <w:ind w:left="714" w:hanging="357"/>
                                <w:contextualSpacing w:val="0"/>
                                <w:rPr>
                                  <w:rFonts w:ascii="Abadi" w:hAnsi="Abadi"/>
                                  <w:sz w:val="28"/>
                                  <w:szCs w:val="28"/>
                                </w:rPr>
                              </w:pPr>
                              <w:r w:rsidRPr="0065010A">
                                <w:rPr>
                                  <w:rFonts w:ascii="Abadi" w:hAnsi="Abadi"/>
                                  <w:sz w:val="28"/>
                                  <w:szCs w:val="28"/>
                                </w:rPr>
                                <w:t>INTRODUCCIÓN</w:t>
                              </w:r>
                            </w:p>
                            <w:p w14:paraId="787AAF13" w14:textId="40E92C00" w:rsidR="00D27CCE" w:rsidRPr="0065010A" w:rsidRDefault="00D27CCE" w:rsidP="0065010A">
                              <w:pPr>
                                <w:pStyle w:val="Prrafodelista"/>
                                <w:numPr>
                                  <w:ilvl w:val="0"/>
                                  <w:numId w:val="37"/>
                                </w:numPr>
                                <w:spacing w:after="240" w:line="240" w:lineRule="auto"/>
                                <w:ind w:left="714" w:hanging="357"/>
                                <w:contextualSpacing w:val="0"/>
                                <w:rPr>
                                  <w:rFonts w:ascii="Abadi" w:hAnsi="Abadi"/>
                                  <w:sz w:val="28"/>
                                  <w:szCs w:val="28"/>
                                </w:rPr>
                              </w:pPr>
                              <w:r w:rsidRPr="0065010A">
                                <w:rPr>
                                  <w:rFonts w:ascii="Abadi" w:hAnsi="Abadi"/>
                                  <w:sz w:val="28"/>
                                  <w:szCs w:val="28"/>
                                </w:rPr>
                                <w:t>LA NECESIDAD</w:t>
                              </w:r>
                              <w:r w:rsidR="001D5E4D" w:rsidRPr="0065010A">
                                <w:rPr>
                                  <w:rFonts w:ascii="Abadi" w:hAnsi="Abadi"/>
                                  <w:sz w:val="28"/>
                                  <w:szCs w:val="28"/>
                                </w:rPr>
                                <w:br/>
                              </w:r>
                              <w:r w:rsidR="001D5E4D" w:rsidRPr="0065010A">
                                <w:rPr>
                                  <w:rFonts w:ascii="Abadi" w:hAnsi="Abadi"/>
                                  <w:sz w:val="28"/>
                                  <w:szCs w:val="28"/>
                                </w:rPr>
                                <w:tab/>
                                <w:t xml:space="preserve">Datos </w:t>
                              </w:r>
                              <w:r w:rsidR="0060133F">
                                <w:rPr>
                                  <w:rFonts w:ascii="Abadi" w:hAnsi="Abadi"/>
                                  <w:sz w:val="28"/>
                                  <w:szCs w:val="28"/>
                                </w:rPr>
                                <w:t xml:space="preserve">de la </w:t>
                              </w:r>
                              <w:r w:rsidR="001D5E4D" w:rsidRPr="0065010A">
                                <w:rPr>
                                  <w:rFonts w:ascii="Abadi" w:hAnsi="Abadi"/>
                                  <w:sz w:val="28"/>
                                  <w:szCs w:val="28"/>
                                </w:rPr>
                                <w:t>situación actual</w:t>
                              </w:r>
                            </w:p>
                            <w:p w14:paraId="159B62AB" w14:textId="77777777" w:rsidR="00D27CCE" w:rsidRPr="0065010A" w:rsidRDefault="00D27CCE" w:rsidP="0065010A">
                              <w:pPr>
                                <w:pStyle w:val="Prrafodelista"/>
                                <w:numPr>
                                  <w:ilvl w:val="0"/>
                                  <w:numId w:val="37"/>
                                </w:numPr>
                                <w:spacing w:after="0" w:line="240" w:lineRule="auto"/>
                                <w:rPr>
                                  <w:rFonts w:ascii="Abadi" w:hAnsi="Abadi"/>
                                  <w:sz w:val="28"/>
                                  <w:szCs w:val="28"/>
                                </w:rPr>
                              </w:pPr>
                              <w:r w:rsidRPr="0065010A">
                                <w:rPr>
                                  <w:rFonts w:ascii="Abadi" w:hAnsi="Abadi"/>
                                  <w:sz w:val="28"/>
                                  <w:szCs w:val="28"/>
                                </w:rPr>
                                <w:t>LAS PROPUESTAS</w:t>
                              </w:r>
                            </w:p>
                            <w:p w14:paraId="0524E9DB" w14:textId="33A5A6AD" w:rsidR="001D5E4D" w:rsidRPr="0065010A" w:rsidRDefault="001D5E4D" w:rsidP="0060133F">
                              <w:pPr>
                                <w:spacing w:after="240"/>
                                <w:ind w:left="1410"/>
                                <w:rPr>
                                  <w:rFonts w:ascii="Abadi" w:hAnsi="Abadi"/>
                                  <w:sz w:val="28"/>
                                  <w:szCs w:val="28"/>
                                </w:rPr>
                              </w:pPr>
                              <w:r w:rsidRPr="0065010A">
                                <w:rPr>
                                  <w:rFonts w:ascii="Abadi" w:hAnsi="Abadi"/>
                                  <w:sz w:val="28"/>
                                  <w:szCs w:val="28"/>
                                </w:rPr>
                                <w:t xml:space="preserve">Datos de </w:t>
                              </w:r>
                              <w:r w:rsidR="0060133F">
                                <w:rPr>
                                  <w:rFonts w:ascii="Abadi" w:hAnsi="Abadi"/>
                                  <w:sz w:val="28"/>
                                  <w:szCs w:val="28"/>
                                </w:rPr>
                                <w:t xml:space="preserve">los </w:t>
                              </w:r>
                              <w:r w:rsidRPr="0065010A">
                                <w:rPr>
                                  <w:rFonts w:ascii="Abadi" w:hAnsi="Abadi"/>
                                  <w:sz w:val="28"/>
                                  <w:szCs w:val="28"/>
                                </w:rPr>
                                <w:t>resultados</w:t>
                              </w:r>
                              <w:r w:rsidR="0060133F">
                                <w:rPr>
                                  <w:rFonts w:ascii="Abadi" w:hAnsi="Abadi"/>
                                  <w:sz w:val="28"/>
                                  <w:szCs w:val="28"/>
                                </w:rPr>
                                <w:t xml:space="preserve"> de las propuestas y evolución</w:t>
                              </w:r>
                            </w:p>
                            <w:p w14:paraId="742C1EB8" w14:textId="77777777" w:rsidR="00D27CCE" w:rsidRPr="0065010A" w:rsidRDefault="00D27CCE" w:rsidP="0065010A">
                              <w:pPr>
                                <w:pStyle w:val="Prrafodelista"/>
                                <w:numPr>
                                  <w:ilvl w:val="0"/>
                                  <w:numId w:val="38"/>
                                </w:numPr>
                                <w:rPr>
                                  <w:rFonts w:ascii="Abadi" w:hAnsi="Abadi"/>
                                  <w:sz w:val="28"/>
                                  <w:szCs w:val="28"/>
                                </w:rPr>
                              </w:pPr>
                              <w:r w:rsidRPr="0065010A">
                                <w:rPr>
                                  <w:rFonts w:ascii="Abadi" w:hAnsi="Abadi"/>
                                  <w:sz w:val="28"/>
                                  <w:szCs w:val="28"/>
                                </w:rPr>
                                <w:t>RESUMEN</w:t>
                              </w:r>
                            </w:p>
                          </w:txbxContent>
                        </v:textbox>
                        <w10:wrap anchorx="page"/>
                      </v:shape>
                    </w:pict>
                  </mc:Fallback>
                </mc:AlternateContent>
              </w:r>
              <w:r w:rsidR="009568C0" w:rsidRPr="002A66A9">
                <w:rPr>
                  <w:rFonts w:ascii="Abadi" w:eastAsia="Malgun Gothic" w:hAnsi="Abadi"/>
                  <w:noProof/>
                  <w:sz w:val="24"/>
                  <w:szCs w:val="24"/>
                </w:rPr>
                <mc:AlternateContent>
                  <mc:Choice Requires="wps">
                    <w:drawing>
                      <wp:anchor distT="0" distB="0" distL="114300" distR="114300" simplePos="0" relativeHeight="251668480" behindDoc="0" locked="0" layoutInCell="1" allowOverlap="1" wp14:anchorId="76B1745A" wp14:editId="3DB4B05F">
                        <wp:simplePos x="0" y="0"/>
                        <wp:positionH relativeFrom="column">
                          <wp:posOffset>151125</wp:posOffset>
                        </wp:positionH>
                        <wp:positionV relativeFrom="paragraph">
                          <wp:posOffset>4201160</wp:posOffset>
                        </wp:positionV>
                        <wp:extent cx="914400" cy="466725"/>
                        <wp:effectExtent l="0" t="0" r="0" b="9525"/>
                        <wp:wrapNone/>
                        <wp:docPr id="1798755856" name="Cuadro de texto 30"/>
                        <wp:cNvGraphicFramePr/>
                        <a:graphic xmlns:a="http://schemas.openxmlformats.org/drawingml/2006/main">
                          <a:graphicData uri="http://schemas.microsoft.com/office/word/2010/wordprocessingShape">
                            <wps:wsp>
                              <wps:cNvSpPr txBox="1"/>
                              <wps:spPr>
                                <a:xfrm>
                                  <a:off x="0" y="0"/>
                                  <a:ext cx="914400" cy="466725"/>
                                </a:xfrm>
                                <a:prstGeom prst="rect">
                                  <a:avLst/>
                                </a:prstGeom>
                                <a:solidFill>
                                  <a:schemeClr val="lt1"/>
                                </a:solidFill>
                                <a:ln w="6350">
                                  <a:noFill/>
                                </a:ln>
                              </wps:spPr>
                              <wps:txbx>
                                <w:txbxContent>
                                  <w:p w14:paraId="1D00289F" w14:textId="77777777" w:rsidR="0065010A" w:rsidRPr="00E726F0" w:rsidRDefault="0065010A">
                                    <w:pPr>
                                      <w:rPr>
                                        <w:rFonts w:ascii="Abadi" w:hAnsi="Abadi"/>
                                        <w:b/>
                                        <w:bCs/>
                                        <w:sz w:val="48"/>
                                        <w:szCs w:val="48"/>
                                      </w:rPr>
                                    </w:pPr>
                                    <w:r w:rsidRPr="00E726F0">
                                      <w:rPr>
                                        <w:rFonts w:ascii="Abadi" w:hAnsi="Abadi"/>
                                        <w:b/>
                                        <w:bCs/>
                                        <w:sz w:val="48"/>
                                        <w:szCs w:val="48"/>
                                      </w:rPr>
                                      <w:t>ANEXO: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6B1745A" id="_x0000_s1058" type="#_x0000_t202" style="position:absolute;left:0;text-align:left;margin-left:11.9pt;margin-top:330.8pt;width:1in;height:36.75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" fillcolor="white [3201]" stroked="f" strokeweight=".5pt">
                        <v:textbox>
                          <w:txbxContent>
                            <w:p w14:paraId="1D00289F" w14:textId="77777777" w:rsidR="0065010A" w:rsidRPr="00E726F0" w:rsidRDefault="0065010A">
                              <w:pPr>
                                <w:rPr>
                                  <w:rFonts w:ascii="Abadi" w:hAnsi="Abadi"/>
                                  <w:b/>
                                  <w:bCs/>
                                  <w:sz w:val="48"/>
                                  <w:szCs w:val="48"/>
                                </w:rPr>
                              </w:pPr>
                              <w:r w:rsidRPr="00E726F0">
                                <w:rPr>
                                  <w:rFonts w:ascii="Abadi" w:hAnsi="Abadi"/>
                                  <w:b/>
                                  <w:bCs/>
                                  <w:sz w:val="48"/>
                                  <w:szCs w:val="48"/>
                                </w:rPr>
                                <w:t>ANEXO:</w:t>
                              </w:r>
                            </w:p>
                          </w:txbxContent>
                        </v:textbox>
                      </v:shape>
                    </w:pict>
                  </mc:Fallback>
                </mc:AlternateContent>
              </w:r>
              <w:r w:rsidR="009568C0" w:rsidRPr="002A66A9">
                <w:rPr>
                  <w:rFonts w:ascii="Abadi" w:eastAsia="Malgun Gothic" w:hAnsi="Abadi"/>
                  <w:noProof/>
                  <w:sz w:val="24"/>
                  <w:szCs w:val="24"/>
                </w:rPr>
                <mc:AlternateContent>
                  <mc:Choice Requires="wps">
                    <w:drawing>
                      <wp:anchor distT="0" distB="0" distL="114300" distR="114300" simplePos="0" relativeHeight="251669504" behindDoc="0" locked="0" layoutInCell="1" allowOverlap="1" wp14:anchorId="5FFCB500" wp14:editId="6B6271D2">
                        <wp:simplePos x="0" y="0"/>
                        <wp:positionH relativeFrom="column">
                          <wp:posOffset>-173990</wp:posOffset>
                        </wp:positionH>
                        <wp:positionV relativeFrom="paragraph">
                          <wp:posOffset>1768475</wp:posOffset>
                        </wp:positionV>
                        <wp:extent cx="6416675" cy="6379845"/>
                        <wp:effectExtent l="0" t="0" r="22225" b="20955"/>
                        <wp:wrapNone/>
                        <wp:docPr id="36213801" name="Rectángulo 31"/>
                        <wp:cNvGraphicFramePr/>
                        <a:graphic xmlns:a="http://schemas.openxmlformats.org/drawingml/2006/main">
                          <a:graphicData uri="http://schemas.microsoft.com/office/word/2010/wordprocessingShape">
                            <wps:wsp>
                              <wps:cNvSpPr/>
                              <wps:spPr>
                                <a:xfrm>
                                  <a:off x="0" y="0"/>
                                  <a:ext cx="6416675" cy="6379845"/>
                                </a:xfrm>
                                <a:prstGeom prst="rect">
                                  <a:avLst/>
                                </a:prstGeom>
                                <a:noFill/>
                                <a:ln>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2F098553" id="Rectángulo 31" o:spid="_x0000_s1026" style="position:absolute;margin-left:-13.7pt;margin-top:139.25pt;width:505.25pt;height:50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" filled="f" strokecolor="#030e13 [484]" strokeweight="1pt">
                        <v:stroke dashstyle="1 1"/>
                      </v:rect>
                    </w:pict>
                  </mc:Fallback>
                </mc:AlternateContent>
              </w:r>
              <w:r w:rsidR="0060133F" w:rsidRPr="002A66A9">
                <w:rPr>
                  <w:rFonts w:ascii="Abadi" w:eastAsia="Malgun Gothic" w:hAnsi="Abadi"/>
                  <w:noProof/>
                  <w:sz w:val="24"/>
                  <w:szCs w:val="24"/>
                </w:rPr>
                <mc:AlternateContent>
                  <mc:Choice Requires="wps">
                    <w:drawing>
                      <wp:anchor distT="0" distB="0" distL="114300" distR="114300" simplePos="0" relativeHeight="251664384" behindDoc="0" locked="0" layoutInCell="1" allowOverlap="1" wp14:anchorId="51E7F277" wp14:editId="2031DF17">
                        <wp:simplePos x="0" y="0"/>
                        <wp:positionH relativeFrom="page">
                          <wp:posOffset>1842770</wp:posOffset>
                        </wp:positionH>
                        <wp:positionV relativeFrom="page">
                          <wp:posOffset>9540240</wp:posOffset>
                        </wp:positionV>
                        <wp:extent cx="5136543" cy="365760"/>
                        <wp:effectExtent l="0" t="0" r="6985" b="2540"/>
                        <wp:wrapNone/>
                        <wp:docPr id="32" name="Cuadro de texto 28"/>
                        <wp:cNvGraphicFramePr/>
                        <a:graphic xmlns:a="http://schemas.openxmlformats.org/drawingml/2006/main">
                          <a:graphicData uri="http://schemas.microsoft.com/office/word/2010/wordprocessingShape">
                            <wps:wsp>
                              <wps:cNvSpPr txBox="1"/>
                              <wps:spPr>
                                <a:xfrm>
                                  <a:off x="0" y="0"/>
                                  <a:ext cx="5136543"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BD87" w14:textId="77777777" w:rsidR="003D1498" w:rsidRPr="00930FE0" w:rsidRDefault="003D1498" w:rsidP="003D1498">
                                    <w:pPr>
                                      <w:pStyle w:val="Sinespaciado"/>
                                      <w:rPr>
                                        <w:b/>
                                        <w:bCs/>
                                        <w:color w:val="156082" w:themeColor="accent1"/>
                                        <w:sz w:val="28"/>
                                        <w:szCs w:val="28"/>
                                      </w:rPr>
                                    </w:pPr>
                                  </w:p>
                                  <w:p w14:paraId="3B4BA708" w14:textId="77777777" w:rsidR="003D1498" w:rsidRPr="00930FE0" w:rsidRDefault="00627174" w:rsidP="003D1498">
                                    <w:pPr>
                                      <w:pStyle w:val="Sinespaciado"/>
                                      <w:rPr>
                                        <w:b/>
                                        <w:bCs/>
                                        <w:color w:val="595959" w:themeColor="text1" w:themeTint="A6"/>
                                        <w:sz w:val="20"/>
                                        <w:szCs w:val="20"/>
                                      </w:rPr>
                                    </w:pPr>
                                    <w:sdt>
                                      <w:sdtPr>
                                        <w:rPr>
                                          <w:b/>
                                          <w:bCs/>
                                          <w:caps/>
                                          <w:color w:val="595959" w:themeColor="text1" w:themeTint="A6"/>
                                          <w:sz w:val="20"/>
                                          <w:szCs w:val="20"/>
                                        </w:rPr>
                                        <w:alias w:val="Compañía"/>
                                        <w:tag w:val=""/>
                                        <w:id w:val="1558814826"/>
                                        <w:dataBinding w:prefixMappings="xmlns:ns0='http://schemas.openxmlformats.org/officeDocument/2006/extended-properties' " w:xpath="/ns0:Properties[1]/ns0:Company[1]" w:storeItemID="{6668398D-A668-4E3E-A5EB-62B293D839F1}"/>
                                        <w:text/>
                                      </w:sdtPr>
                                      <w:sdtEndPr/>
                                      <w:sdtContent>
                                        <w:r w:rsidR="003D1498" w:rsidRPr="00930FE0">
                                          <w:rPr>
                                            <w:b/>
                                            <w:bCs/>
                                            <w:caps/>
                                            <w:color w:val="595959" w:themeColor="text1" w:themeTint="A6"/>
                                            <w:sz w:val="20"/>
                                            <w:szCs w:val="20"/>
                                          </w:rPr>
                                          <w:t>ASOCIACION PARA LA DEFENSA DE LA SANIDAD PUBLICA DE SALAMANCA (ADSPSA)</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1E7F277" id="Cuadro de texto 28" o:spid="_x0000_s1059" type="#_x0000_t202" style="position:absolute;left:0;text-align:left;margin-left:145.1pt;margin-top:751.2pt;width:404.45pt;height:28.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" filled="f" stroked="f" strokeweight=".5pt">
                        <v:textbox style="mso-fit-shape-to-text:t" inset="0,0,0,0">
                          <w:txbxContent>
                            <w:p w14:paraId="25B8BD87" w14:textId="77777777" w:rsidR="003D1498" w:rsidRPr="00930FE0" w:rsidRDefault="003D1498" w:rsidP="003D1498">
                              <w:pPr>
                                <w:pStyle w:val="Sinespaciado"/>
                                <w:rPr>
                                  <w:b/>
                                  <w:bCs/>
                                  <w:color w:val="156082" w:themeColor="accent1"/>
                                  <w:sz w:val="28"/>
                                  <w:szCs w:val="28"/>
                                </w:rPr>
                              </w:pPr>
                            </w:p>
                            <w:p w14:paraId="3B4BA708" w14:textId="77777777" w:rsidR="003D1498" w:rsidRPr="00930FE0" w:rsidRDefault="006E2AE2" w:rsidP="003D1498">
                              <w:pPr>
                                <w:pStyle w:val="Sinespaciado"/>
                                <w:rPr>
                                  <w:b/>
                                  <w:bCs/>
                                  <w:color w:val="595959" w:themeColor="text1" w:themeTint="A6"/>
                                  <w:sz w:val="20"/>
                                  <w:szCs w:val="20"/>
                                </w:rPr>
                              </w:pPr>
                              <w:sdt>
                                <w:sdtPr>
                                  <w:rPr>
                                    <w:b/>
                                    <w:bCs/>
                                    <w:caps/>
                                    <w:color w:val="595959" w:themeColor="text1" w:themeTint="A6"/>
                                    <w:sz w:val="20"/>
                                    <w:szCs w:val="20"/>
                                  </w:rPr>
                                  <w:alias w:val="Compañía"/>
                                  <w:tag w:val=""/>
                                  <w:id w:val="1558814826"/>
                                  <w:dataBinding w:prefixMappings="xmlns:ns0='http://schemas.openxmlformats.org/officeDocument/2006/extended-properties' " w:xpath="/ns0:Properties[1]/ns0:Company[1]" w:storeItemID="{6668398D-A668-4E3E-A5EB-62B293D839F1}"/>
                                  <w:text/>
                                </w:sdtPr>
                                <w:sdtEndPr/>
                                <w:sdtContent>
                                  <w:r w:rsidR="003D1498" w:rsidRPr="00930FE0">
                                    <w:rPr>
                                      <w:b/>
                                      <w:bCs/>
                                      <w:caps/>
                                      <w:color w:val="595959" w:themeColor="text1" w:themeTint="A6"/>
                                      <w:sz w:val="20"/>
                                      <w:szCs w:val="20"/>
                                    </w:rPr>
                                    <w:t>ASOCIACION PARA LA DEFENSA DE LA SANIDAD PUBLICA DE SALAMANCA (ADSPSA)</w:t>
                                  </w:r>
                                </w:sdtContent>
                              </w:sdt>
                            </w:p>
                          </w:txbxContent>
                        </v:textbox>
                        <w10:wrap anchorx="page" anchory="page"/>
                      </v:shape>
                    </w:pict>
                  </mc:Fallback>
                </mc:AlternateContent>
              </w:r>
              <w:r w:rsidR="003D1498" w:rsidRPr="002A66A9">
                <w:rPr>
                  <w:rFonts w:ascii="Abadi" w:eastAsia="Malgun Gothic" w:hAnsi="Abadi"/>
                  <w:caps/>
                  <w:color w:val="191919" w:themeColor="text1" w:themeTint="E6"/>
                  <w:kern w:val="0"/>
                  <w:sz w:val="24"/>
                  <w:szCs w:val="24"/>
                  <w:lang w:eastAsia="es-ES"/>
                  <w14:ligatures w14:val="none"/>
                </w:rPr>
                <w:br w:type="page"/>
              </w:r>
            </w:p>
          </w:sdtContent>
        </w:sdt>
      </w:sdtContent>
    </w:sdt>
    <w:p w14:paraId="72AE9E76" w14:textId="77777777" w:rsidR="00D27CCE" w:rsidRPr="00510D3C" w:rsidRDefault="00D27CCE" w:rsidP="001C1A08">
      <w:pPr>
        <w:spacing w:after="120" w:line="240" w:lineRule="auto"/>
        <w:ind w:left="-284"/>
        <w:jc w:val="both"/>
        <w:rPr>
          <w:rFonts w:ascii="Abadi" w:eastAsia="Malgun Gothic" w:hAnsi="Abadi" w:cs="Times New Roman"/>
          <w:b/>
          <w:bCs/>
          <w:sz w:val="28"/>
          <w:szCs w:val="28"/>
        </w:rPr>
      </w:pPr>
      <w:r w:rsidRPr="00510D3C">
        <w:rPr>
          <w:rFonts w:ascii="Abadi" w:eastAsia="Malgun Gothic" w:hAnsi="Abadi" w:cs="Times New Roman"/>
          <w:b/>
          <w:bCs/>
          <w:sz w:val="28"/>
          <w:szCs w:val="28"/>
        </w:rPr>
        <w:lastRenderedPageBreak/>
        <w:t>Introducción:</w:t>
      </w:r>
    </w:p>
    <w:p w14:paraId="375356FC" w14:textId="701614F7" w:rsidR="003A3147" w:rsidRPr="002A66A9" w:rsidRDefault="003A3147" w:rsidP="00510D3C">
      <w:pPr>
        <w:spacing w:after="0" w:line="360" w:lineRule="auto"/>
        <w:ind w:left="-284" w:firstLine="284"/>
        <w:jc w:val="both"/>
        <w:rPr>
          <w:rFonts w:ascii="Abadi" w:eastAsia="Malgun Gothic" w:hAnsi="Abadi" w:cs="Times New Roman"/>
          <w:sz w:val="24"/>
          <w:szCs w:val="24"/>
        </w:rPr>
      </w:pPr>
      <w:r w:rsidRPr="002A66A9">
        <w:rPr>
          <w:rFonts w:ascii="Abadi" w:eastAsia="Malgun Gothic" w:hAnsi="Abadi" w:cs="Times New Roman"/>
          <w:sz w:val="24"/>
          <w:szCs w:val="24"/>
        </w:rPr>
        <w:t xml:space="preserve">La </w:t>
      </w:r>
      <w:r w:rsidRPr="002A66A9">
        <w:rPr>
          <w:rFonts w:ascii="Abadi" w:eastAsia="Malgun Gothic" w:hAnsi="Abadi" w:cs="Times New Roman"/>
          <w:b/>
          <w:bCs/>
          <w:sz w:val="24"/>
          <w:szCs w:val="24"/>
        </w:rPr>
        <w:t>reestructuración</w:t>
      </w:r>
      <w:r w:rsidRPr="002A66A9">
        <w:rPr>
          <w:rFonts w:ascii="Abadi" w:eastAsia="Malgun Gothic" w:hAnsi="Abadi" w:cs="Times New Roman"/>
          <w:b/>
          <w:bCs/>
          <w:i/>
          <w:iCs/>
          <w:sz w:val="24"/>
          <w:szCs w:val="24"/>
        </w:rPr>
        <w:t xml:space="preserve"> </w:t>
      </w:r>
      <w:r w:rsidRPr="002A66A9">
        <w:rPr>
          <w:rFonts w:ascii="Abadi" w:eastAsia="Malgun Gothic" w:hAnsi="Abadi" w:cs="Times New Roman"/>
          <w:sz w:val="24"/>
          <w:szCs w:val="24"/>
        </w:rPr>
        <w:t>en la organización sanitaria de Castilla y León consiste en</w:t>
      </w:r>
      <w:r w:rsidRPr="002A66A9">
        <w:rPr>
          <w:rFonts w:ascii="Abadi" w:eastAsia="Malgun Gothic" w:hAnsi="Abadi" w:cs="Times New Roman"/>
          <w:b/>
          <w:bCs/>
          <w:i/>
          <w:iCs/>
          <w:sz w:val="24"/>
          <w:szCs w:val="24"/>
        </w:rPr>
        <w:t xml:space="preserve"> </w:t>
      </w:r>
      <w:r w:rsidRPr="002A66A9">
        <w:rPr>
          <w:rFonts w:ascii="Abadi" w:eastAsia="Malgun Gothic" w:hAnsi="Abadi" w:cs="Times New Roman"/>
          <w:sz w:val="24"/>
          <w:szCs w:val="24"/>
        </w:rPr>
        <w:t>la modificación de los puestos de trabajo de las Zonas Básicas de Salud (a partir de ahora ZBS): en la amortización y/o creación de plazas, acompañadas en algunas ocasiones de alteraciones en la delimitación de las demarcaciones asistenciales, zonas básicas de salud y áreas de Salud. Es una tarea cuya responsabilidad recae sobre la Consejería de Sanidad</w:t>
      </w:r>
      <w:r w:rsidR="002639F6" w:rsidRPr="002A66A9">
        <w:rPr>
          <w:rFonts w:ascii="Abadi" w:eastAsia="Malgun Gothic" w:hAnsi="Abadi" w:cs="Times New Roman"/>
          <w:sz w:val="24"/>
          <w:szCs w:val="24"/>
        </w:rPr>
        <w:t xml:space="preserve"> de la Comunidad Autónoma</w:t>
      </w:r>
      <w:r w:rsidRPr="002A66A9">
        <w:rPr>
          <w:rFonts w:ascii="Abadi" w:eastAsia="Malgun Gothic" w:hAnsi="Abadi" w:cs="Times New Roman"/>
          <w:sz w:val="24"/>
          <w:szCs w:val="24"/>
        </w:rPr>
        <w:t xml:space="preserve">. Tiene como </w:t>
      </w:r>
      <w:r w:rsidRPr="002A66A9">
        <w:rPr>
          <w:rFonts w:ascii="Abadi" w:eastAsia="Malgun Gothic" w:hAnsi="Abadi" w:cs="Times New Roman"/>
          <w:b/>
          <w:bCs/>
          <w:sz w:val="24"/>
          <w:szCs w:val="24"/>
        </w:rPr>
        <w:t xml:space="preserve">objetivo </w:t>
      </w:r>
      <w:r w:rsidRPr="002A66A9">
        <w:rPr>
          <w:rFonts w:ascii="Abadi" w:eastAsia="Malgun Gothic" w:hAnsi="Abadi" w:cs="Times New Roman"/>
          <w:sz w:val="24"/>
          <w:szCs w:val="24"/>
        </w:rPr>
        <w:t>adecuar los recursos humanos (</w:t>
      </w:r>
      <w:r w:rsidR="00FF32D6" w:rsidRPr="002A66A9">
        <w:rPr>
          <w:rFonts w:ascii="Abadi" w:eastAsia="Malgun Gothic" w:hAnsi="Abadi" w:cs="Times New Roman"/>
          <w:sz w:val="24"/>
          <w:szCs w:val="24"/>
        </w:rPr>
        <w:t>profesionales</w:t>
      </w:r>
      <w:r w:rsidRPr="002A66A9">
        <w:rPr>
          <w:rFonts w:ascii="Abadi" w:eastAsia="Malgun Gothic" w:hAnsi="Abadi" w:cs="Times New Roman"/>
          <w:sz w:val="24"/>
          <w:szCs w:val="24"/>
        </w:rPr>
        <w:t xml:space="preserve"> de medicina</w:t>
      </w:r>
      <w:r w:rsidR="00793412" w:rsidRPr="002A66A9">
        <w:rPr>
          <w:rFonts w:ascii="Abadi" w:eastAsia="Malgun Gothic" w:hAnsi="Abadi" w:cs="Times New Roman"/>
          <w:sz w:val="24"/>
          <w:szCs w:val="24"/>
        </w:rPr>
        <w:t xml:space="preserve"> de familia</w:t>
      </w:r>
      <w:r w:rsidRPr="002A66A9">
        <w:rPr>
          <w:rFonts w:ascii="Abadi" w:eastAsia="Malgun Gothic" w:hAnsi="Abadi" w:cs="Times New Roman"/>
          <w:sz w:val="24"/>
          <w:szCs w:val="24"/>
        </w:rPr>
        <w:t xml:space="preserve">) a las necesidades de salud de los habitantes del territorio y al mismo tiempo garantizar la calidad de la atención sanitaria en todos los lugares y para todas las personas. </w:t>
      </w:r>
    </w:p>
    <w:p w14:paraId="133CC01D" w14:textId="3CE49F76" w:rsidR="003A3147" w:rsidRPr="002A66A9" w:rsidRDefault="003A3147" w:rsidP="00510D3C">
      <w:pPr>
        <w:spacing w:after="0" w:line="360" w:lineRule="auto"/>
        <w:ind w:left="-284"/>
        <w:jc w:val="both"/>
        <w:rPr>
          <w:rFonts w:ascii="Abadi" w:eastAsia="Malgun Gothic" w:hAnsi="Abadi" w:cs="Times New Roman"/>
          <w:sz w:val="24"/>
          <w:szCs w:val="24"/>
        </w:rPr>
      </w:pPr>
      <w:r w:rsidRPr="002A66A9">
        <w:rPr>
          <w:rFonts w:ascii="Abadi" w:eastAsia="Malgun Gothic" w:hAnsi="Abadi" w:cs="Times New Roman"/>
          <w:sz w:val="24"/>
          <w:szCs w:val="24"/>
        </w:rPr>
        <w:tab/>
      </w:r>
      <w:r w:rsidR="00FF32D6" w:rsidRPr="002A66A9">
        <w:rPr>
          <w:rFonts w:ascii="Abadi" w:eastAsia="Malgun Gothic" w:hAnsi="Abadi" w:cs="Times New Roman"/>
          <w:sz w:val="24"/>
          <w:szCs w:val="24"/>
        </w:rPr>
        <w:t>Tiene su inicio</w:t>
      </w:r>
      <w:r w:rsidRPr="002A66A9">
        <w:rPr>
          <w:rFonts w:ascii="Abadi" w:eastAsia="Malgun Gothic" w:hAnsi="Abadi" w:cs="Times New Roman"/>
          <w:sz w:val="24"/>
          <w:szCs w:val="24"/>
        </w:rPr>
        <w:t xml:space="preserve"> con las delimitaciones de las zonas de salud y la creación de los equipos atención primaria a partir del Decreto sobre Estructuras Básicas de Salud del año 1984. Para llevarla a efecto existe una amplia legislación que se extien</w:t>
      </w:r>
      <w:r w:rsidR="002639F6" w:rsidRPr="002A66A9">
        <w:rPr>
          <w:rFonts w:ascii="Abadi" w:eastAsia="Malgun Gothic" w:hAnsi="Abadi" w:cs="Times New Roman"/>
          <w:sz w:val="24"/>
          <w:szCs w:val="24"/>
        </w:rPr>
        <w:t>d</w:t>
      </w:r>
      <w:r w:rsidRPr="002A66A9">
        <w:rPr>
          <w:rFonts w:ascii="Abadi" w:eastAsia="Malgun Gothic" w:hAnsi="Abadi" w:cs="Times New Roman"/>
          <w:sz w:val="24"/>
          <w:szCs w:val="24"/>
        </w:rPr>
        <w:t xml:space="preserve">e desde el Decreto mencionado hasta nuestros días. </w:t>
      </w:r>
      <w:r w:rsidRPr="002A66A9">
        <w:rPr>
          <w:rFonts w:ascii="Abadi" w:eastAsia="Malgun Gothic" w:hAnsi="Abadi" w:cs="Times New Roman"/>
          <w:b/>
          <w:bCs/>
          <w:sz w:val="24"/>
          <w:szCs w:val="24"/>
        </w:rPr>
        <w:t>El Mapa Sanitario</w:t>
      </w:r>
      <w:r w:rsidRPr="002A66A9">
        <w:rPr>
          <w:rFonts w:ascii="Abadi" w:eastAsia="Malgun Gothic" w:hAnsi="Abadi" w:cs="Times New Roman"/>
          <w:sz w:val="24"/>
          <w:szCs w:val="24"/>
        </w:rPr>
        <w:t xml:space="preserve"> es la foto en un momento determinado del continuo proceso de reestructuración en nuestra Comunidad Autónoma. </w:t>
      </w:r>
    </w:p>
    <w:p w14:paraId="5418F531" w14:textId="17CFF407" w:rsidR="00793412" w:rsidRPr="002A66A9" w:rsidRDefault="00793412" w:rsidP="00510D3C">
      <w:pPr>
        <w:spacing w:after="0" w:line="360" w:lineRule="auto"/>
        <w:ind w:left="-284" w:firstLine="284"/>
        <w:jc w:val="both"/>
        <w:rPr>
          <w:rFonts w:ascii="Abadi" w:eastAsia="Malgun Gothic" w:hAnsi="Abadi" w:cs="Times New Roman"/>
          <w:sz w:val="24"/>
          <w:szCs w:val="24"/>
        </w:rPr>
      </w:pPr>
      <w:r w:rsidRPr="002A66A9">
        <w:rPr>
          <w:rFonts w:ascii="Abadi" w:eastAsia="Malgun Gothic" w:hAnsi="Abadi" w:cs="Times New Roman"/>
          <w:sz w:val="24"/>
          <w:szCs w:val="24"/>
        </w:rPr>
        <w:t xml:space="preserve">Desde la </w:t>
      </w:r>
      <w:r w:rsidRPr="002A66A9">
        <w:rPr>
          <w:rFonts w:ascii="Abadi" w:eastAsia="Malgun Gothic" w:hAnsi="Abadi" w:cs="Times New Roman"/>
          <w:b/>
          <w:bCs/>
          <w:sz w:val="24"/>
          <w:szCs w:val="24"/>
        </w:rPr>
        <w:t>A</w:t>
      </w:r>
      <w:r w:rsidRPr="002A66A9">
        <w:rPr>
          <w:rFonts w:ascii="Abadi" w:eastAsia="Malgun Gothic" w:hAnsi="Abadi" w:cs="Times New Roman"/>
          <w:sz w:val="24"/>
          <w:szCs w:val="24"/>
        </w:rPr>
        <w:t xml:space="preserve">sociación para la </w:t>
      </w:r>
      <w:r w:rsidRPr="002A66A9">
        <w:rPr>
          <w:rFonts w:ascii="Abadi" w:eastAsia="Malgun Gothic" w:hAnsi="Abadi" w:cs="Times New Roman"/>
          <w:b/>
          <w:bCs/>
          <w:sz w:val="24"/>
          <w:szCs w:val="24"/>
        </w:rPr>
        <w:t>D</w:t>
      </w:r>
      <w:r w:rsidRPr="002A66A9">
        <w:rPr>
          <w:rFonts w:ascii="Abadi" w:eastAsia="Malgun Gothic" w:hAnsi="Abadi" w:cs="Times New Roman"/>
          <w:sz w:val="24"/>
          <w:szCs w:val="24"/>
        </w:rPr>
        <w:t xml:space="preserve">efensa de la </w:t>
      </w:r>
      <w:r w:rsidRPr="002A66A9">
        <w:rPr>
          <w:rFonts w:ascii="Abadi" w:eastAsia="Malgun Gothic" w:hAnsi="Abadi" w:cs="Times New Roman"/>
          <w:b/>
          <w:bCs/>
          <w:sz w:val="24"/>
          <w:szCs w:val="24"/>
        </w:rPr>
        <w:t>S</w:t>
      </w:r>
      <w:r w:rsidRPr="002A66A9">
        <w:rPr>
          <w:rFonts w:ascii="Abadi" w:eastAsia="Malgun Gothic" w:hAnsi="Abadi" w:cs="Times New Roman"/>
          <w:sz w:val="24"/>
          <w:szCs w:val="24"/>
        </w:rPr>
        <w:t xml:space="preserve">anidad </w:t>
      </w:r>
      <w:r w:rsidRPr="002A66A9">
        <w:rPr>
          <w:rFonts w:ascii="Abadi" w:eastAsia="Malgun Gothic" w:hAnsi="Abadi" w:cs="Times New Roman"/>
          <w:b/>
          <w:bCs/>
          <w:sz w:val="24"/>
          <w:szCs w:val="24"/>
        </w:rPr>
        <w:t>P</w:t>
      </w:r>
      <w:r w:rsidRPr="002A66A9">
        <w:rPr>
          <w:rFonts w:ascii="Abadi" w:eastAsia="Malgun Gothic" w:hAnsi="Abadi" w:cs="Times New Roman"/>
          <w:sz w:val="24"/>
          <w:szCs w:val="24"/>
        </w:rPr>
        <w:t xml:space="preserve">ública (ADSP) de Salamanca hemos analizado una foto de situación a mediados del año 2023 y realizamos propuestas, desde la proximidad, para un nuevo mapa sanitario en el área de salud de Salamanca. El objetivo es, partiendo de una situación previa y aplicando criterios científico-técnicos, adecuar los recursos humanos (Medicina de Familia) a las estructuras (Zonas Básicas de Salud, Equipos de Atención Primaria, demarcaciones asistenciales). La población asignada a cada profesional es el factor principal para considerar, modulada por otras variables como la estructura de población y la dispersión aplicada exclusivamente a Zonas Básicas de Salud no urbanas. La base de datos de población de tarjeta Sanitaria es el principal referente para el análisis y las propuestas, las distancias en kilómetros entre los núcleos de población lo son para medir la dispersión. Como base se toman los recursos humanos, médicos de familia, de las 36 Zonas Básicas de Salud del área de Salamanca clasificadas en cuatro tipos: 11 Urbanas, 2 Semiurbanas, 3 Periurbanas y 20 rurales. </w:t>
      </w:r>
    </w:p>
    <w:p w14:paraId="236733F6" w14:textId="38A8CE2F" w:rsidR="003A3147" w:rsidRPr="002A66A9" w:rsidRDefault="00793412" w:rsidP="00510D3C">
      <w:pPr>
        <w:spacing w:line="360" w:lineRule="auto"/>
        <w:ind w:left="-284" w:firstLine="284"/>
        <w:jc w:val="both"/>
        <w:rPr>
          <w:rFonts w:ascii="Abadi" w:eastAsia="Malgun Gothic" w:hAnsi="Abadi" w:cs="Times New Roman"/>
          <w:sz w:val="24"/>
          <w:szCs w:val="24"/>
        </w:rPr>
      </w:pPr>
      <w:r w:rsidRPr="002A66A9">
        <w:rPr>
          <w:rFonts w:ascii="Abadi" w:eastAsia="Malgun Gothic" w:hAnsi="Abadi" w:cs="Times New Roman"/>
          <w:sz w:val="24"/>
          <w:szCs w:val="24"/>
        </w:rPr>
        <w:t>Los criterios poblacionales en la asignación de personas por médico en las denominadas Demarcaciones Asistenciales están basados en las recomendaciones de organismos y organizaciones internacionales, nacionales y de la propia Comunidad Autónoma. Para mejor comprensión de lo expuesto en el documento se adjunta un Anexo que contiene</w:t>
      </w:r>
      <w:r w:rsidR="007A2068" w:rsidRPr="002A66A9">
        <w:rPr>
          <w:rFonts w:ascii="Abadi" w:eastAsia="Malgun Gothic" w:hAnsi="Abadi" w:cs="Times New Roman"/>
          <w:sz w:val="24"/>
          <w:szCs w:val="24"/>
        </w:rPr>
        <w:t>:</w:t>
      </w:r>
      <w:r w:rsidRPr="002A66A9">
        <w:rPr>
          <w:rFonts w:ascii="Abadi" w:eastAsia="Malgun Gothic" w:hAnsi="Abadi" w:cs="Times New Roman"/>
          <w:sz w:val="24"/>
          <w:szCs w:val="24"/>
        </w:rPr>
        <w:t xml:space="preserve"> </w:t>
      </w:r>
      <w:r w:rsidR="00B563F3" w:rsidRPr="002A66A9">
        <w:rPr>
          <w:rFonts w:ascii="Abadi" w:eastAsia="Malgun Gothic" w:hAnsi="Abadi" w:cs="Times New Roman"/>
          <w:sz w:val="24"/>
          <w:szCs w:val="24"/>
        </w:rPr>
        <w:t xml:space="preserve">tres </w:t>
      </w:r>
      <w:r w:rsidR="007A2068" w:rsidRPr="002A66A9">
        <w:rPr>
          <w:rFonts w:ascii="Abadi" w:eastAsia="Malgun Gothic" w:hAnsi="Abadi" w:cs="Times New Roman"/>
          <w:sz w:val="24"/>
          <w:szCs w:val="24"/>
        </w:rPr>
        <w:t>Tablas,</w:t>
      </w:r>
      <w:r w:rsidR="00B563F3" w:rsidRPr="002A66A9">
        <w:rPr>
          <w:rFonts w:ascii="Abadi" w:eastAsia="Malgun Gothic" w:hAnsi="Abadi" w:cs="Times New Roman"/>
          <w:sz w:val="24"/>
          <w:szCs w:val="24"/>
        </w:rPr>
        <w:t xml:space="preserve"> cuatro</w:t>
      </w:r>
      <w:r w:rsidRPr="002A66A9">
        <w:rPr>
          <w:rFonts w:ascii="Abadi" w:eastAsia="Malgun Gothic" w:hAnsi="Abadi" w:cs="Times New Roman"/>
          <w:sz w:val="24"/>
          <w:szCs w:val="24"/>
        </w:rPr>
        <w:t xml:space="preserve"> </w:t>
      </w:r>
      <w:r w:rsidR="00B563F3" w:rsidRPr="002A66A9">
        <w:rPr>
          <w:rFonts w:ascii="Abadi" w:eastAsia="Malgun Gothic" w:hAnsi="Abadi" w:cs="Times New Roman"/>
          <w:sz w:val="24"/>
          <w:szCs w:val="24"/>
        </w:rPr>
        <w:t>G</w:t>
      </w:r>
      <w:r w:rsidRPr="002A66A9">
        <w:rPr>
          <w:rFonts w:ascii="Abadi" w:eastAsia="Malgun Gothic" w:hAnsi="Abadi" w:cs="Times New Roman"/>
          <w:sz w:val="24"/>
          <w:szCs w:val="24"/>
        </w:rPr>
        <w:t>ráficos</w:t>
      </w:r>
      <w:r w:rsidR="00B563F3" w:rsidRPr="002A66A9">
        <w:rPr>
          <w:rFonts w:ascii="Abadi" w:eastAsia="Malgun Gothic" w:hAnsi="Abadi" w:cs="Times New Roman"/>
          <w:sz w:val="24"/>
          <w:szCs w:val="24"/>
        </w:rPr>
        <w:t xml:space="preserve"> y</w:t>
      </w:r>
      <w:r w:rsidRPr="002A66A9">
        <w:rPr>
          <w:rFonts w:ascii="Abadi" w:eastAsia="Malgun Gothic" w:hAnsi="Abadi" w:cs="Times New Roman"/>
          <w:sz w:val="24"/>
          <w:szCs w:val="24"/>
        </w:rPr>
        <w:t xml:space="preserve"> </w:t>
      </w:r>
      <w:r w:rsidR="00B563F3" w:rsidRPr="002A66A9">
        <w:rPr>
          <w:rFonts w:ascii="Abadi" w:eastAsia="Malgun Gothic" w:hAnsi="Abadi" w:cs="Times New Roman"/>
          <w:sz w:val="24"/>
          <w:szCs w:val="24"/>
        </w:rPr>
        <w:t>cuatro</w:t>
      </w:r>
      <w:r w:rsidRPr="002A66A9">
        <w:rPr>
          <w:rFonts w:ascii="Abadi" w:eastAsia="Malgun Gothic" w:hAnsi="Abadi" w:cs="Times New Roman"/>
          <w:sz w:val="24"/>
          <w:szCs w:val="24"/>
        </w:rPr>
        <w:t xml:space="preserve"> </w:t>
      </w:r>
      <w:r w:rsidR="00B563F3" w:rsidRPr="002A66A9">
        <w:rPr>
          <w:rFonts w:ascii="Abadi" w:eastAsia="Malgun Gothic" w:hAnsi="Abadi" w:cs="Times New Roman"/>
          <w:sz w:val="24"/>
          <w:szCs w:val="24"/>
        </w:rPr>
        <w:t>F</w:t>
      </w:r>
      <w:r w:rsidRPr="002A66A9">
        <w:rPr>
          <w:rFonts w:ascii="Abadi" w:eastAsia="Malgun Gothic" w:hAnsi="Abadi" w:cs="Times New Roman"/>
          <w:sz w:val="24"/>
          <w:szCs w:val="24"/>
        </w:rPr>
        <w:t>iguras.</w:t>
      </w:r>
    </w:p>
    <w:p w14:paraId="20ED3651" w14:textId="77777777" w:rsidR="00E26203" w:rsidRDefault="00E26203" w:rsidP="001C1A08">
      <w:pPr>
        <w:spacing w:after="0" w:line="240" w:lineRule="auto"/>
        <w:ind w:left="-284"/>
        <w:jc w:val="both"/>
        <w:rPr>
          <w:rFonts w:ascii="Abadi" w:eastAsia="Malgun Gothic" w:hAnsi="Abadi" w:cs="Times New Roman"/>
          <w:b/>
          <w:bCs/>
          <w:sz w:val="28"/>
          <w:szCs w:val="28"/>
        </w:rPr>
      </w:pPr>
    </w:p>
    <w:p w14:paraId="6BF0873B" w14:textId="77777777" w:rsidR="00E26203" w:rsidRDefault="00E26203" w:rsidP="001C1A08">
      <w:pPr>
        <w:spacing w:after="0" w:line="240" w:lineRule="auto"/>
        <w:ind w:left="-284"/>
        <w:jc w:val="both"/>
        <w:rPr>
          <w:rFonts w:ascii="Abadi" w:eastAsia="Malgun Gothic" w:hAnsi="Abadi" w:cs="Times New Roman"/>
          <w:b/>
          <w:bCs/>
          <w:sz w:val="28"/>
          <w:szCs w:val="28"/>
        </w:rPr>
      </w:pPr>
    </w:p>
    <w:p w14:paraId="2CC219E4" w14:textId="47498E9A" w:rsidR="0085344D" w:rsidRPr="00510D3C" w:rsidRDefault="0085344D" w:rsidP="001C1A08">
      <w:pPr>
        <w:spacing w:after="0" w:line="240" w:lineRule="auto"/>
        <w:ind w:left="-284"/>
        <w:jc w:val="both"/>
        <w:rPr>
          <w:rFonts w:ascii="Abadi" w:eastAsia="Malgun Gothic" w:hAnsi="Abadi" w:cs="Times New Roman"/>
          <w:b/>
          <w:bCs/>
          <w:sz w:val="28"/>
          <w:szCs w:val="28"/>
        </w:rPr>
      </w:pPr>
      <w:r w:rsidRPr="00510D3C">
        <w:rPr>
          <w:rFonts w:ascii="Abadi" w:eastAsia="Malgun Gothic" w:hAnsi="Abadi" w:cs="Times New Roman"/>
          <w:b/>
          <w:bCs/>
          <w:sz w:val="28"/>
          <w:szCs w:val="28"/>
        </w:rPr>
        <w:t>La Necesidad:</w:t>
      </w:r>
    </w:p>
    <w:p w14:paraId="74A623CD" w14:textId="1E7AF308" w:rsidR="007A2068" w:rsidRPr="002A66A9" w:rsidRDefault="0085344D" w:rsidP="00554815">
      <w:pPr>
        <w:pStyle w:val="pf0"/>
        <w:spacing w:before="0" w:beforeAutospacing="0" w:after="0" w:afterAutospacing="0" w:line="360" w:lineRule="auto"/>
        <w:ind w:left="-284" w:firstLine="284"/>
        <w:jc w:val="both"/>
        <w:rPr>
          <w:rFonts w:ascii="Abadi" w:eastAsia="Malgun Gothic" w:hAnsi="Abadi"/>
        </w:rPr>
      </w:pPr>
      <w:r w:rsidRPr="002A66A9">
        <w:rPr>
          <w:rStyle w:val="cf01"/>
          <w:rFonts w:ascii="Abadi" w:eastAsiaTheme="majorEastAsia" w:hAnsi="Abadi"/>
          <w:sz w:val="24"/>
          <w:szCs w:val="24"/>
        </w:rPr>
        <w:t xml:space="preserve">Desde la aparición del Decreto de estructuras básicas de Salud se han realizado modificaciones en las plantillas de los equipos de atención primaria, en las delimitaciones de las zonas de salud y en las Demarcaciones Asistenciales a partir </w:t>
      </w:r>
      <w:r w:rsidR="00554815">
        <w:rPr>
          <w:rStyle w:val="cf01"/>
          <w:rFonts w:ascii="Abadi" w:eastAsiaTheme="majorEastAsia" w:hAnsi="Abadi"/>
          <w:sz w:val="24"/>
          <w:szCs w:val="24"/>
        </w:rPr>
        <w:t xml:space="preserve">de </w:t>
      </w:r>
      <w:r w:rsidRPr="002A66A9">
        <w:rPr>
          <w:rStyle w:val="cf01"/>
          <w:rFonts w:ascii="Abadi" w:eastAsiaTheme="majorEastAsia" w:hAnsi="Abadi"/>
          <w:sz w:val="24"/>
          <w:szCs w:val="24"/>
        </w:rPr>
        <w:t>su creación en el año 2002.</w:t>
      </w:r>
      <w:r w:rsidR="007A2068" w:rsidRPr="002A66A9">
        <w:rPr>
          <w:rStyle w:val="cf01"/>
          <w:rFonts w:ascii="Abadi" w:eastAsiaTheme="majorEastAsia" w:hAnsi="Abadi"/>
          <w:sz w:val="24"/>
          <w:szCs w:val="24"/>
        </w:rPr>
        <w:t xml:space="preserve"> </w:t>
      </w:r>
      <w:r w:rsidR="007A2068" w:rsidRPr="002A66A9">
        <w:rPr>
          <w:rFonts w:ascii="Abadi" w:eastAsia="Malgun Gothic" w:hAnsi="Abadi"/>
        </w:rPr>
        <w:t xml:space="preserve">La Figura 1 muestra parte de le legislación de la Comunidad Autónoma y su distribución en el tiempo. </w:t>
      </w:r>
      <w:r w:rsidRPr="002A66A9">
        <w:rPr>
          <w:rStyle w:val="cf01"/>
          <w:rFonts w:ascii="Abadi" w:eastAsiaTheme="majorEastAsia" w:hAnsi="Abadi"/>
          <w:sz w:val="24"/>
          <w:szCs w:val="24"/>
        </w:rPr>
        <w:t xml:space="preserve"> </w:t>
      </w:r>
      <w:r w:rsidR="00683AEB" w:rsidRPr="002A66A9">
        <w:rPr>
          <w:rFonts w:ascii="Abadi" w:eastAsia="Malgun Gothic" w:hAnsi="Abadi"/>
        </w:rPr>
        <w:t xml:space="preserve">En este continuo de reestructuración nosotros </w:t>
      </w:r>
      <w:r w:rsidR="00554815">
        <w:rPr>
          <w:rFonts w:ascii="Abadi" w:eastAsia="Malgun Gothic" w:hAnsi="Abadi"/>
        </w:rPr>
        <w:t xml:space="preserve">vemos la necesidad de afrontar la reestructuración en la información que nos dan los datos </w:t>
      </w:r>
      <w:r w:rsidR="00683AEB" w:rsidRPr="002A66A9">
        <w:rPr>
          <w:rFonts w:ascii="Abadi" w:eastAsia="Malgun Gothic" w:hAnsi="Abadi"/>
        </w:rPr>
        <w:t xml:space="preserve">de una foto del mapa sanitario a mediados del año 2023, </w:t>
      </w:r>
      <w:r w:rsidR="00554815">
        <w:rPr>
          <w:rFonts w:ascii="Abadi" w:eastAsia="Malgun Gothic" w:hAnsi="Abadi"/>
        </w:rPr>
        <w:t>en los que el indicador</w:t>
      </w:r>
      <w:r w:rsidR="00683AEB" w:rsidRPr="002A66A9">
        <w:rPr>
          <w:rFonts w:ascii="Abadi" w:eastAsia="Malgun Gothic" w:hAnsi="Abadi"/>
        </w:rPr>
        <w:t xml:space="preserve"> es el de </w:t>
      </w:r>
      <w:r w:rsidR="00683AEB" w:rsidRPr="002A66A9">
        <w:rPr>
          <w:rFonts w:ascii="Abadi" w:eastAsia="Malgun Gothic" w:hAnsi="Abadi"/>
          <w:b/>
          <w:bCs/>
        </w:rPr>
        <w:t>población asignada</w:t>
      </w:r>
      <w:r w:rsidR="00683AEB" w:rsidRPr="002A66A9">
        <w:rPr>
          <w:rFonts w:ascii="Abadi" w:eastAsia="Malgun Gothic" w:hAnsi="Abadi"/>
        </w:rPr>
        <w:t xml:space="preserve"> a cada médico de atención primaria en las demarcaciones asistenciales y zonas básicas de salud del área de salud. </w:t>
      </w:r>
      <w:r w:rsidR="005D72A9" w:rsidRPr="002A66A9">
        <w:rPr>
          <w:rFonts w:ascii="Abadi" w:eastAsia="Malgun Gothic" w:hAnsi="Abadi"/>
        </w:rPr>
        <w:t xml:space="preserve">La </w:t>
      </w:r>
      <w:r w:rsidR="00D64D7D" w:rsidRPr="002A66A9">
        <w:rPr>
          <w:rFonts w:ascii="Abadi" w:eastAsia="Malgun Gothic" w:hAnsi="Abadi"/>
        </w:rPr>
        <w:t>Tabla</w:t>
      </w:r>
      <w:r w:rsidR="005D72A9" w:rsidRPr="002A66A9">
        <w:rPr>
          <w:rFonts w:ascii="Abadi" w:eastAsia="Malgun Gothic" w:hAnsi="Abadi"/>
        </w:rPr>
        <w:t xml:space="preserve"> I contiene los datos de distribución de los cupos</w:t>
      </w:r>
      <w:r w:rsidR="00395817" w:rsidRPr="002A66A9">
        <w:rPr>
          <w:rFonts w:ascii="Abadi" w:eastAsia="Malgun Gothic" w:hAnsi="Abadi"/>
        </w:rPr>
        <w:t xml:space="preserve"> en los cuatro grupos de clasificación de las ZBS</w:t>
      </w:r>
      <w:r w:rsidR="00B46487" w:rsidRPr="002A66A9">
        <w:rPr>
          <w:rFonts w:ascii="Abadi" w:eastAsia="Malgun Gothic" w:hAnsi="Abadi"/>
        </w:rPr>
        <w:t>.</w:t>
      </w:r>
    </w:p>
    <w:p w14:paraId="7D05D705" w14:textId="1D12861F" w:rsidR="00552096" w:rsidRPr="002A66A9" w:rsidRDefault="00395817" w:rsidP="00554815">
      <w:pPr>
        <w:pStyle w:val="pf0"/>
        <w:spacing w:before="0" w:beforeAutospacing="0" w:after="0" w:afterAutospacing="0" w:line="360" w:lineRule="auto"/>
        <w:ind w:left="-284" w:firstLine="284"/>
        <w:jc w:val="both"/>
        <w:rPr>
          <w:rFonts w:ascii="Abadi" w:eastAsia="Malgun Gothic" w:hAnsi="Abadi"/>
        </w:rPr>
      </w:pPr>
      <w:r w:rsidRPr="002A66A9">
        <w:rPr>
          <w:rFonts w:ascii="Abadi" w:eastAsia="Malgun Gothic" w:hAnsi="Abadi"/>
        </w:rPr>
        <w:t>La ratio de población por médico de familia en e</w:t>
      </w:r>
      <w:r w:rsidR="00552096" w:rsidRPr="002A66A9">
        <w:rPr>
          <w:rFonts w:ascii="Abadi" w:eastAsia="Malgun Gothic" w:hAnsi="Abadi"/>
        </w:rPr>
        <w:t xml:space="preserve">l área de salud de Salamanca </w:t>
      </w:r>
      <w:r w:rsidRPr="002A66A9">
        <w:rPr>
          <w:rFonts w:ascii="Abadi" w:eastAsia="Malgun Gothic" w:hAnsi="Abadi"/>
        </w:rPr>
        <w:t>es de 929, en</w:t>
      </w:r>
      <w:r w:rsidR="00552096" w:rsidRPr="002A66A9">
        <w:rPr>
          <w:rFonts w:ascii="Abadi" w:eastAsia="Malgun Gothic" w:hAnsi="Abadi"/>
        </w:rPr>
        <w:t xml:space="preserve"> Castilla y León (</w:t>
      </w:r>
      <w:proofErr w:type="spellStart"/>
      <w:r w:rsidR="00552096" w:rsidRPr="002A66A9">
        <w:rPr>
          <w:rFonts w:ascii="Abadi" w:eastAsia="Malgun Gothic" w:hAnsi="Abadi"/>
        </w:rPr>
        <w:t>CyL</w:t>
      </w:r>
      <w:proofErr w:type="spellEnd"/>
      <w:r w:rsidR="00552096" w:rsidRPr="002A66A9">
        <w:rPr>
          <w:rFonts w:ascii="Abadi" w:eastAsia="Malgun Gothic" w:hAnsi="Abadi"/>
        </w:rPr>
        <w:t xml:space="preserve">) para el año 2022 era de 931 personas, mientras que la </w:t>
      </w:r>
      <w:r w:rsidRPr="002A66A9">
        <w:rPr>
          <w:rFonts w:ascii="Abadi" w:eastAsia="Malgun Gothic" w:hAnsi="Abadi"/>
        </w:rPr>
        <w:t xml:space="preserve">ratio </w:t>
      </w:r>
      <w:r w:rsidR="00552096" w:rsidRPr="002A66A9">
        <w:rPr>
          <w:rFonts w:ascii="Abadi" w:eastAsia="Malgun Gothic" w:hAnsi="Abadi"/>
        </w:rPr>
        <w:t xml:space="preserve">media en el Sistema Nacional de Salud (SNS) era de 1.356, </w:t>
      </w:r>
      <w:r w:rsidR="00554815">
        <w:rPr>
          <w:rFonts w:ascii="Abadi" w:eastAsia="Malgun Gothic" w:hAnsi="Abadi"/>
        </w:rPr>
        <w:t xml:space="preserve">que son </w:t>
      </w:r>
      <w:r w:rsidR="00552096" w:rsidRPr="002A66A9">
        <w:rPr>
          <w:rFonts w:ascii="Abadi" w:eastAsia="Malgun Gothic" w:hAnsi="Abadi"/>
        </w:rPr>
        <w:t xml:space="preserve">425 personas más por médico. </w:t>
      </w:r>
      <w:r w:rsidR="00B46487" w:rsidRPr="002A66A9">
        <w:rPr>
          <w:rFonts w:ascii="Abadi" w:eastAsia="Malgun Gothic" w:hAnsi="Abadi"/>
        </w:rPr>
        <w:t xml:space="preserve">La Comunidad Autónoma de Castilla y León tiene los mejores valores de este indicador en el </w:t>
      </w:r>
      <w:proofErr w:type="gramStart"/>
      <w:r w:rsidR="00B46487" w:rsidRPr="002A66A9">
        <w:rPr>
          <w:rFonts w:ascii="Abadi" w:eastAsia="Malgun Gothic" w:hAnsi="Abadi"/>
        </w:rPr>
        <w:t>SNS</w:t>
      </w:r>
      <w:proofErr w:type="gramEnd"/>
      <w:r w:rsidR="00B46487" w:rsidRPr="002A66A9">
        <w:rPr>
          <w:rFonts w:ascii="Abadi" w:eastAsia="Malgun Gothic" w:hAnsi="Abadi"/>
        </w:rPr>
        <w:t xml:space="preserve"> pero es al mismo tiempo la de mayor extensión, lo que puede explicar</w:t>
      </w:r>
      <w:r w:rsidR="00554815">
        <w:rPr>
          <w:rFonts w:ascii="Abadi" w:eastAsia="Malgun Gothic" w:hAnsi="Abadi"/>
        </w:rPr>
        <w:t>,</w:t>
      </w:r>
      <w:r w:rsidR="00B46487" w:rsidRPr="002A66A9">
        <w:rPr>
          <w:rFonts w:ascii="Abadi" w:eastAsia="Malgun Gothic" w:hAnsi="Abadi"/>
        </w:rPr>
        <w:t xml:space="preserve"> en parte, este buen dato. </w:t>
      </w:r>
      <w:r w:rsidR="00552096" w:rsidRPr="002A66A9">
        <w:rPr>
          <w:rFonts w:ascii="Abadi" w:eastAsia="Malgun Gothic" w:hAnsi="Abadi"/>
        </w:rPr>
        <w:t xml:space="preserve">El porcentaje de médicos con más de 1.500 tarjetas era para </w:t>
      </w:r>
      <w:proofErr w:type="spellStart"/>
      <w:r w:rsidR="00552096" w:rsidRPr="002A66A9">
        <w:rPr>
          <w:rFonts w:ascii="Abadi" w:eastAsia="Malgun Gothic" w:hAnsi="Abadi"/>
        </w:rPr>
        <w:t>CyL</w:t>
      </w:r>
      <w:proofErr w:type="spellEnd"/>
      <w:r w:rsidR="00552096" w:rsidRPr="002A66A9">
        <w:rPr>
          <w:rFonts w:ascii="Abadi" w:eastAsia="Malgun Gothic" w:hAnsi="Abadi"/>
        </w:rPr>
        <w:t xml:space="preserve"> de 8,95</w:t>
      </w:r>
      <w:r w:rsidR="00680AE7" w:rsidRPr="002A66A9">
        <w:rPr>
          <w:rFonts w:ascii="Abadi" w:eastAsia="Malgun Gothic" w:hAnsi="Abadi"/>
        </w:rPr>
        <w:t>%</w:t>
      </w:r>
      <w:r w:rsidR="00552096" w:rsidRPr="002A66A9">
        <w:rPr>
          <w:rFonts w:ascii="Abadi" w:eastAsia="Malgun Gothic" w:hAnsi="Abadi"/>
        </w:rPr>
        <w:t xml:space="preserve"> en tanto que para el SNS era del 59,35%, es decir 50,2 puntos en porcentaje de diferencia. </w:t>
      </w:r>
    </w:p>
    <w:p w14:paraId="0CF282B6" w14:textId="64486F0B" w:rsidR="00552096" w:rsidRPr="002A66A9" w:rsidRDefault="000D358F" w:rsidP="00554815">
      <w:pPr>
        <w:spacing w:after="120" w:line="360" w:lineRule="auto"/>
        <w:ind w:left="-284" w:firstLine="284"/>
        <w:jc w:val="both"/>
        <w:rPr>
          <w:rFonts w:ascii="Abadi" w:eastAsia="Malgun Gothic" w:hAnsi="Abadi" w:cs="Times New Roman"/>
          <w:sz w:val="24"/>
          <w:szCs w:val="24"/>
        </w:rPr>
      </w:pPr>
      <w:r w:rsidRPr="002A66A9">
        <w:rPr>
          <w:rFonts w:ascii="Abadi" w:eastAsia="Malgun Gothic" w:hAnsi="Abadi" w:cs="Times New Roman"/>
          <w:sz w:val="24"/>
          <w:szCs w:val="24"/>
        </w:rPr>
        <w:t xml:space="preserve">Al analizar los datos de la </w:t>
      </w:r>
      <w:r w:rsidR="00D64D7D" w:rsidRPr="002A66A9">
        <w:rPr>
          <w:rFonts w:ascii="Abadi" w:eastAsia="Malgun Gothic" w:hAnsi="Abadi" w:cs="Times New Roman"/>
          <w:sz w:val="24"/>
          <w:szCs w:val="24"/>
        </w:rPr>
        <w:t>Tabla I</w:t>
      </w:r>
      <w:r w:rsidRPr="002A66A9">
        <w:rPr>
          <w:rFonts w:ascii="Abadi" w:eastAsia="Malgun Gothic" w:hAnsi="Abadi" w:cs="Times New Roman"/>
          <w:sz w:val="24"/>
          <w:szCs w:val="24"/>
        </w:rPr>
        <w:t xml:space="preserve"> encontramos que e</w:t>
      </w:r>
      <w:r w:rsidR="00552096" w:rsidRPr="002A66A9">
        <w:rPr>
          <w:rFonts w:ascii="Abadi" w:eastAsia="Malgun Gothic" w:hAnsi="Abadi" w:cs="Times New Roman"/>
          <w:sz w:val="24"/>
          <w:szCs w:val="24"/>
        </w:rPr>
        <w:t xml:space="preserve">l 39,13% de los médicos de familia del área tienen menos de 600 personas adscritas, el 38,03% tienen más de 1.300 y solamente el 22,05% tienen entre 600 y 1.300, cuando este segmento debería ser el mayoritario. El Gráfico 1 muestra la distribución de los cupos de las cuatro categorías de zonas básicas en función de la población adscrita y el Gráfico 2 muestra </w:t>
      </w:r>
      <w:r w:rsidR="00494BE3" w:rsidRPr="002A66A9">
        <w:rPr>
          <w:rFonts w:ascii="Abadi" w:eastAsia="Malgun Gothic" w:hAnsi="Abadi" w:cs="Times New Roman"/>
          <w:sz w:val="24"/>
          <w:szCs w:val="24"/>
        </w:rPr>
        <w:t>la línea</w:t>
      </w:r>
      <w:r w:rsidR="00552096" w:rsidRPr="002A66A9">
        <w:rPr>
          <w:rFonts w:ascii="Abadi" w:eastAsia="Malgun Gothic" w:hAnsi="Abadi" w:cs="Times New Roman"/>
          <w:sz w:val="24"/>
          <w:szCs w:val="24"/>
        </w:rPr>
        <w:t xml:space="preserve"> de tendencia móvil</w:t>
      </w:r>
      <w:r w:rsidR="00494BE3" w:rsidRPr="002A66A9">
        <w:rPr>
          <w:rFonts w:ascii="Abadi" w:eastAsia="Malgun Gothic" w:hAnsi="Abadi" w:cs="Times New Roman"/>
          <w:sz w:val="24"/>
          <w:szCs w:val="24"/>
        </w:rPr>
        <w:t xml:space="preserve">, donde su pronto inicio y excesiva elevación en la parte izquierda se corresponde con </w:t>
      </w:r>
      <w:r w:rsidR="00552096" w:rsidRPr="002A66A9">
        <w:rPr>
          <w:rFonts w:ascii="Abadi" w:eastAsia="Malgun Gothic" w:hAnsi="Abadi" w:cs="Times New Roman"/>
          <w:sz w:val="24"/>
          <w:szCs w:val="24"/>
        </w:rPr>
        <w:t xml:space="preserve">cupos </w:t>
      </w:r>
      <w:r w:rsidR="00494BE3" w:rsidRPr="002A66A9">
        <w:rPr>
          <w:rFonts w:ascii="Abadi" w:eastAsia="Malgun Gothic" w:hAnsi="Abadi" w:cs="Times New Roman"/>
          <w:sz w:val="24"/>
          <w:szCs w:val="24"/>
        </w:rPr>
        <w:t xml:space="preserve">médicos </w:t>
      </w:r>
      <w:r w:rsidR="00552096" w:rsidRPr="002A66A9">
        <w:rPr>
          <w:rFonts w:ascii="Abadi" w:eastAsia="Malgun Gothic" w:hAnsi="Abadi" w:cs="Times New Roman"/>
          <w:sz w:val="24"/>
          <w:szCs w:val="24"/>
        </w:rPr>
        <w:t xml:space="preserve">de zonas básicas rurales y la </w:t>
      </w:r>
      <w:r w:rsidR="00494BE3" w:rsidRPr="002A66A9">
        <w:rPr>
          <w:rFonts w:ascii="Abadi" w:eastAsia="Malgun Gothic" w:hAnsi="Abadi" w:cs="Times New Roman"/>
          <w:sz w:val="24"/>
          <w:szCs w:val="24"/>
        </w:rPr>
        <w:t xml:space="preserve">excesiva prolongación hacia la derecha y su </w:t>
      </w:r>
      <w:r w:rsidR="00552096" w:rsidRPr="002A66A9">
        <w:rPr>
          <w:rFonts w:ascii="Abadi" w:eastAsia="Malgun Gothic" w:hAnsi="Abadi" w:cs="Times New Roman"/>
          <w:sz w:val="24"/>
          <w:szCs w:val="24"/>
        </w:rPr>
        <w:t xml:space="preserve">elevación </w:t>
      </w:r>
      <w:r w:rsidR="00494BE3" w:rsidRPr="002A66A9">
        <w:rPr>
          <w:rFonts w:ascii="Abadi" w:eastAsia="Malgun Gothic" w:hAnsi="Abadi" w:cs="Times New Roman"/>
          <w:sz w:val="24"/>
          <w:szCs w:val="24"/>
        </w:rPr>
        <w:t>con</w:t>
      </w:r>
      <w:r w:rsidR="00552096" w:rsidRPr="002A66A9">
        <w:rPr>
          <w:rFonts w:ascii="Abadi" w:eastAsia="Malgun Gothic" w:hAnsi="Abadi" w:cs="Times New Roman"/>
          <w:sz w:val="24"/>
          <w:szCs w:val="24"/>
        </w:rPr>
        <w:t xml:space="preserve"> los cupos</w:t>
      </w:r>
      <w:r w:rsidR="00494BE3" w:rsidRPr="002A66A9">
        <w:rPr>
          <w:rFonts w:ascii="Abadi" w:eastAsia="Malgun Gothic" w:hAnsi="Abadi" w:cs="Times New Roman"/>
          <w:sz w:val="24"/>
          <w:szCs w:val="24"/>
        </w:rPr>
        <w:t xml:space="preserve"> médicos</w:t>
      </w:r>
      <w:r w:rsidR="00552096" w:rsidRPr="002A66A9">
        <w:rPr>
          <w:rFonts w:ascii="Abadi" w:eastAsia="Malgun Gothic" w:hAnsi="Abadi" w:cs="Times New Roman"/>
          <w:sz w:val="24"/>
          <w:szCs w:val="24"/>
        </w:rPr>
        <w:t xml:space="preserve"> de las zonas básicas de salud urbanas</w:t>
      </w:r>
      <w:r w:rsidR="00494BE3" w:rsidRPr="002A66A9">
        <w:rPr>
          <w:rFonts w:ascii="Abadi" w:eastAsia="Malgun Gothic" w:hAnsi="Abadi" w:cs="Times New Roman"/>
          <w:sz w:val="24"/>
          <w:szCs w:val="24"/>
        </w:rPr>
        <w:t xml:space="preserve"> y </w:t>
      </w:r>
      <w:r w:rsidR="00A006A1">
        <w:rPr>
          <w:rFonts w:ascii="Abadi" w:eastAsia="Malgun Gothic" w:hAnsi="Abadi" w:cs="Times New Roman"/>
          <w:sz w:val="24"/>
          <w:szCs w:val="24"/>
        </w:rPr>
        <w:t>periurbanas</w:t>
      </w:r>
      <w:r w:rsidR="00552096" w:rsidRPr="002A66A9">
        <w:rPr>
          <w:rFonts w:ascii="Abadi" w:eastAsia="Malgun Gothic" w:hAnsi="Abadi" w:cs="Times New Roman"/>
          <w:sz w:val="24"/>
          <w:szCs w:val="24"/>
        </w:rPr>
        <w:t xml:space="preserve">. </w:t>
      </w:r>
      <w:r w:rsidR="00494BE3" w:rsidRPr="002A66A9">
        <w:rPr>
          <w:rFonts w:ascii="Abadi" w:eastAsia="Malgun Gothic" w:hAnsi="Abadi" w:cs="Times New Roman"/>
          <w:sz w:val="24"/>
          <w:szCs w:val="24"/>
        </w:rPr>
        <w:t xml:space="preserve">Cuando distribuimos los datos teniendo en cuenta las zonas básicas urbanas, semiurbanas, periurbanas y rurales, </w:t>
      </w:r>
      <w:r w:rsidR="00356C01" w:rsidRPr="002A66A9">
        <w:rPr>
          <w:rFonts w:ascii="Abadi" w:eastAsia="Malgun Gothic" w:hAnsi="Abadi" w:cs="Times New Roman"/>
          <w:sz w:val="24"/>
          <w:szCs w:val="24"/>
        </w:rPr>
        <w:t>so</w:t>
      </w:r>
      <w:r w:rsidR="00494BE3" w:rsidRPr="002A66A9">
        <w:rPr>
          <w:rFonts w:ascii="Abadi" w:eastAsia="Malgun Gothic" w:hAnsi="Abadi" w:cs="Times New Roman"/>
          <w:sz w:val="24"/>
          <w:szCs w:val="24"/>
        </w:rPr>
        <w:t>n los datos reflejados en la TABLA I.</w:t>
      </w:r>
    </w:p>
    <w:p w14:paraId="1036773F" w14:textId="3B7305B7" w:rsidR="00B35844" w:rsidRPr="0089731C" w:rsidRDefault="00B35844" w:rsidP="00B35844">
      <w:pPr>
        <w:spacing w:line="360" w:lineRule="auto"/>
        <w:ind w:left="-284" w:firstLine="284"/>
        <w:jc w:val="both"/>
        <w:rPr>
          <w:rFonts w:ascii="Abadi" w:eastAsia="Malgun Gothic" w:hAnsi="Abadi" w:cs="Times New Roman"/>
          <w:sz w:val="24"/>
          <w:szCs w:val="24"/>
        </w:rPr>
      </w:pPr>
      <w:r w:rsidRPr="0089731C">
        <w:rPr>
          <w:rFonts w:ascii="Abadi" w:eastAsia="Malgun Gothic" w:hAnsi="Abadi" w:cs="Times New Roman"/>
          <w:sz w:val="24"/>
          <w:szCs w:val="24"/>
        </w:rPr>
        <w:t xml:space="preserve">Las </w:t>
      </w:r>
      <w:r w:rsidRPr="0089731C">
        <w:rPr>
          <w:rFonts w:ascii="Abadi" w:eastAsia="Malgun Gothic" w:hAnsi="Abadi" w:cs="Times New Roman"/>
          <w:b/>
          <w:bCs/>
          <w:sz w:val="24"/>
          <w:szCs w:val="24"/>
        </w:rPr>
        <w:t>11 ZBS Urbanas</w:t>
      </w:r>
      <w:r w:rsidRPr="0089731C">
        <w:rPr>
          <w:rFonts w:ascii="Abadi" w:eastAsia="Malgun Gothic" w:hAnsi="Abadi" w:cs="Times New Roman"/>
          <w:sz w:val="24"/>
          <w:szCs w:val="24"/>
        </w:rPr>
        <w:t xml:space="preserve"> tienen el 50% de la población del área que es atendida por el 33% de los médicos de familia con una </w:t>
      </w:r>
      <w:r w:rsidRPr="0089731C">
        <w:rPr>
          <w:rFonts w:ascii="Abadi" w:eastAsia="Malgun Gothic" w:hAnsi="Abadi" w:cs="Times New Roman"/>
          <w:b/>
          <w:bCs/>
          <w:sz w:val="24"/>
          <w:szCs w:val="24"/>
        </w:rPr>
        <w:t>ratio de 1.400</w:t>
      </w:r>
      <w:r w:rsidRPr="0089731C">
        <w:rPr>
          <w:rFonts w:ascii="Abadi" w:eastAsia="Malgun Gothic" w:hAnsi="Abadi" w:cs="Times New Roman"/>
          <w:sz w:val="24"/>
          <w:szCs w:val="24"/>
        </w:rPr>
        <w:t xml:space="preserve"> personas por médico. </w:t>
      </w:r>
      <w:r w:rsidR="0089731C" w:rsidRPr="0089731C">
        <w:rPr>
          <w:rFonts w:ascii="Abadi" w:eastAsia="Malgun Gothic" w:hAnsi="Abadi" w:cs="Times New Roman"/>
          <w:sz w:val="24"/>
          <w:szCs w:val="24"/>
        </w:rPr>
        <w:t>De los 107 médicos de familia urbanos, sólo</w:t>
      </w:r>
      <w:r w:rsidRPr="0089731C">
        <w:rPr>
          <w:rFonts w:ascii="Abadi" w:eastAsia="Malgun Gothic" w:hAnsi="Abadi" w:cs="Times New Roman"/>
          <w:sz w:val="24"/>
          <w:szCs w:val="24"/>
        </w:rPr>
        <w:t xml:space="preserve"> 13 (12,15%) tienen entre 1.100 y 1.300, 77 (71,96%) están entre 1.300 y 1.500 y 17 (15,89%) superan las 1.500 personas adscritas. Para este grupo se aprecia una ratio elevada y con solo un 12,15% de los médicos con cupos óptimos y el 87,85% superando el cupo óptimo. </w:t>
      </w:r>
    </w:p>
    <w:p w14:paraId="145B5E1F" w14:textId="4E66F2E4" w:rsidR="00B35844" w:rsidRPr="0089731C" w:rsidRDefault="00B35844" w:rsidP="0089731C">
      <w:pPr>
        <w:spacing w:after="120" w:line="360" w:lineRule="auto"/>
        <w:ind w:left="-284" w:firstLine="284"/>
        <w:jc w:val="both"/>
        <w:rPr>
          <w:rFonts w:ascii="Abadi" w:eastAsia="Malgun Gothic" w:hAnsi="Abadi" w:cs="Times New Roman"/>
          <w:b/>
          <w:bCs/>
          <w:sz w:val="24"/>
          <w:szCs w:val="24"/>
        </w:rPr>
      </w:pPr>
      <w:r w:rsidRPr="0089731C">
        <w:rPr>
          <w:rFonts w:ascii="Abadi" w:eastAsia="Malgun Gothic" w:hAnsi="Abadi" w:cs="Times New Roman"/>
          <w:sz w:val="24"/>
          <w:szCs w:val="24"/>
        </w:rPr>
        <w:lastRenderedPageBreak/>
        <w:t xml:space="preserve">Las </w:t>
      </w:r>
      <w:r w:rsidRPr="0089731C">
        <w:rPr>
          <w:rFonts w:ascii="Abadi" w:eastAsia="Malgun Gothic" w:hAnsi="Abadi" w:cs="Times New Roman"/>
          <w:b/>
          <w:bCs/>
          <w:sz w:val="24"/>
          <w:szCs w:val="24"/>
        </w:rPr>
        <w:t>2 ZBS SEMIURBANAS</w:t>
      </w:r>
      <w:r w:rsidRPr="0089731C">
        <w:rPr>
          <w:rFonts w:ascii="Abadi" w:eastAsia="Malgun Gothic" w:hAnsi="Abadi" w:cs="Times New Roman"/>
          <w:sz w:val="24"/>
          <w:szCs w:val="24"/>
        </w:rPr>
        <w:t xml:space="preserve"> tienen el 9,37% de la población del área, adscritas al 10,24% médicos de familia, es decir, una </w:t>
      </w:r>
      <w:r w:rsidRPr="0089731C">
        <w:rPr>
          <w:rFonts w:ascii="Abadi" w:eastAsia="Malgun Gothic" w:hAnsi="Abadi" w:cs="Times New Roman"/>
          <w:b/>
          <w:bCs/>
          <w:sz w:val="24"/>
          <w:szCs w:val="24"/>
        </w:rPr>
        <w:t>ratio de 844</w:t>
      </w:r>
      <w:r w:rsidRPr="0089731C">
        <w:rPr>
          <w:rFonts w:ascii="Abadi" w:eastAsia="Malgun Gothic" w:hAnsi="Abadi" w:cs="Times New Roman"/>
          <w:sz w:val="24"/>
          <w:szCs w:val="24"/>
        </w:rPr>
        <w:t xml:space="preserve"> personas por médico. De los 33 médicos de familia: 11 (33,33%) tienen menos de 600 personas, 10 (30,30%) tienen más de 600 y menos de 1.100, 8 (24,24%) tienen entre 1.100 y 1.300, 4 (12,12%) están entre 1.300 y 1.500 y ninguno supera las 1.500 personas adscritas. Las dos poblaciones donde se ubica el Centro de Salud: Béjar y Ciudad Rodrigo, tienen parecidas características a la capital Salamanca en la prestación de servicios sanitarios y el resto de la zona es población con </w:t>
      </w:r>
      <w:r w:rsidRPr="0089731C">
        <w:rPr>
          <w:rFonts w:ascii="Abadi" w:eastAsia="Malgun Gothic" w:hAnsi="Abadi" w:cs="Times New Roman"/>
          <w:b/>
          <w:bCs/>
          <w:sz w:val="24"/>
          <w:szCs w:val="24"/>
        </w:rPr>
        <w:t>características rurales.</w:t>
      </w:r>
    </w:p>
    <w:p w14:paraId="3B0BC706" w14:textId="15BC5252" w:rsidR="00454423" w:rsidRPr="002A66A9" w:rsidRDefault="00454423" w:rsidP="0089731C">
      <w:pPr>
        <w:spacing w:after="120" w:line="360" w:lineRule="auto"/>
        <w:ind w:left="-284" w:firstLine="284"/>
        <w:jc w:val="both"/>
        <w:rPr>
          <w:rFonts w:ascii="Abadi" w:eastAsia="Malgun Gothic" w:hAnsi="Abadi" w:cs="Times New Roman"/>
          <w:sz w:val="24"/>
          <w:szCs w:val="24"/>
        </w:rPr>
      </w:pPr>
      <w:r w:rsidRPr="002A66A9">
        <w:rPr>
          <w:rFonts w:ascii="Abadi" w:eastAsia="Malgun Gothic" w:hAnsi="Abadi" w:cs="Times New Roman"/>
          <w:sz w:val="24"/>
          <w:szCs w:val="24"/>
        </w:rPr>
        <w:t xml:space="preserve">Las </w:t>
      </w:r>
      <w:r w:rsidRPr="002A66A9">
        <w:rPr>
          <w:rFonts w:ascii="Abadi" w:eastAsia="Malgun Gothic" w:hAnsi="Abadi" w:cs="Times New Roman"/>
          <w:b/>
          <w:bCs/>
          <w:sz w:val="24"/>
          <w:szCs w:val="24"/>
        </w:rPr>
        <w:t>3 ZBS PERIURBANAS</w:t>
      </w:r>
      <w:r w:rsidRPr="002A66A9">
        <w:rPr>
          <w:rFonts w:ascii="Abadi" w:eastAsia="Malgun Gothic" w:hAnsi="Abadi" w:cs="Times New Roman"/>
          <w:sz w:val="24"/>
          <w:szCs w:val="24"/>
        </w:rPr>
        <w:t xml:space="preserve"> tienen </w:t>
      </w:r>
      <w:r w:rsidR="00F871E3" w:rsidRPr="002A66A9">
        <w:rPr>
          <w:rFonts w:ascii="Abadi" w:eastAsia="Malgun Gothic" w:hAnsi="Abadi" w:cs="Times New Roman"/>
          <w:sz w:val="24"/>
          <w:szCs w:val="24"/>
        </w:rPr>
        <w:t xml:space="preserve">el </w:t>
      </w:r>
      <w:r w:rsidRPr="002A66A9">
        <w:rPr>
          <w:rFonts w:ascii="Abadi" w:eastAsia="Malgun Gothic" w:hAnsi="Abadi" w:cs="Times New Roman"/>
          <w:sz w:val="24"/>
          <w:szCs w:val="24"/>
        </w:rPr>
        <w:t>15,</w:t>
      </w:r>
      <w:r w:rsidR="00F871E3" w:rsidRPr="002A66A9">
        <w:rPr>
          <w:rFonts w:ascii="Abadi" w:eastAsia="Malgun Gothic" w:hAnsi="Abadi" w:cs="Times New Roman"/>
          <w:sz w:val="24"/>
          <w:szCs w:val="24"/>
        </w:rPr>
        <w:t>88</w:t>
      </w:r>
      <w:r w:rsidRPr="002A66A9">
        <w:rPr>
          <w:rFonts w:ascii="Abadi" w:eastAsia="Malgun Gothic" w:hAnsi="Abadi" w:cs="Times New Roman"/>
          <w:sz w:val="24"/>
          <w:szCs w:val="24"/>
        </w:rPr>
        <w:t>%</w:t>
      </w:r>
      <w:r w:rsidR="00F871E3" w:rsidRPr="002A66A9">
        <w:rPr>
          <w:rFonts w:ascii="Abadi" w:eastAsia="Malgun Gothic" w:hAnsi="Abadi" w:cs="Times New Roman"/>
          <w:sz w:val="24"/>
          <w:szCs w:val="24"/>
        </w:rPr>
        <w:t xml:space="preserve"> de la población del área, </w:t>
      </w:r>
      <w:r w:rsidRPr="002A66A9">
        <w:rPr>
          <w:rFonts w:ascii="Abadi" w:eastAsia="Malgun Gothic" w:hAnsi="Abadi" w:cs="Times New Roman"/>
          <w:sz w:val="24"/>
          <w:szCs w:val="24"/>
        </w:rPr>
        <w:t>adscritas a</w:t>
      </w:r>
      <w:r w:rsidR="00F871E3" w:rsidRPr="002A66A9">
        <w:rPr>
          <w:rFonts w:ascii="Abadi" w:eastAsia="Malgun Gothic" w:hAnsi="Abadi" w:cs="Times New Roman"/>
          <w:sz w:val="24"/>
          <w:szCs w:val="24"/>
        </w:rPr>
        <w:t>l</w:t>
      </w:r>
      <w:r w:rsidRPr="002A66A9">
        <w:rPr>
          <w:rFonts w:ascii="Abadi" w:eastAsia="Malgun Gothic" w:hAnsi="Abadi" w:cs="Times New Roman"/>
          <w:sz w:val="24"/>
          <w:szCs w:val="24"/>
        </w:rPr>
        <w:t xml:space="preserve"> 12,73% </w:t>
      </w:r>
      <w:r w:rsidR="004D7FBA">
        <w:rPr>
          <w:rFonts w:ascii="Abadi" w:eastAsia="Malgun Gothic" w:hAnsi="Abadi" w:cs="Times New Roman"/>
          <w:sz w:val="24"/>
          <w:szCs w:val="24"/>
        </w:rPr>
        <w:t xml:space="preserve">de los </w:t>
      </w:r>
      <w:r w:rsidRPr="002A66A9">
        <w:rPr>
          <w:rFonts w:ascii="Abadi" w:eastAsia="Malgun Gothic" w:hAnsi="Abadi" w:cs="Times New Roman"/>
          <w:sz w:val="24"/>
          <w:szCs w:val="24"/>
        </w:rPr>
        <w:t xml:space="preserve">médicos de familia, es decir, una </w:t>
      </w:r>
      <w:r w:rsidRPr="002A66A9">
        <w:rPr>
          <w:rFonts w:ascii="Abadi" w:eastAsia="Malgun Gothic" w:hAnsi="Abadi" w:cs="Times New Roman"/>
          <w:b/>
          <w:bCs/>
          <w:sz w:val="24"/>
          <w:szCs w:val="24"/>
        </w:rPr>
        <w:t>ratio de 1.151</w:t>
      </w:r>
      <w:r w:rsidRPr="002A66A9">
        <w:rPr>
          <w:rFonts w:ascii="Abadi" w:eastAsia="Malgun Gothic" w:hAnsi="Abadi" w:cs="Times New Roman"/>
          <w:sz w:val="24"/>
          <w:szCs w:val="24"/>
        </w:rPr>
        <w:t xml:space="preserve"> personas por médico. </w:t>
      </w:r>
      <w:r w:rsidR="00487AC2">
        <w:rPr>
          <w:rFonts w:ascii="Abadi" w:eastAsia="Malgun Gothic" w:hAnsi="Abadi" w:cs="Times New Roman"/>
          <w:sz w:val="24"/>
          <w:szCs w:val="24"/>
        </w:rPr>
        <w:t xml:space="preserve">De los 41 médicos de familia: </w:t>
      </w:r>
      <w:r w:rsidRPr="002A66A9">
        <w:rPr>
          <w:rFonts w:ascii="Abadi" w:eastAsia="Malgun Gothic" w:hAnsi="Abadi" w:cs="Times New Roman"/>
          <w:sz w:val="24"/>
          <w:szCs w:val="24"/>
        </w:rPr>
        <w:t xml:space="preserve">8 (19,51%) tienen menos de 600 personas, </w:t>
      </w:r>
      <w:r w:rsidR="00487AC2">
        <w:rPr>
          <w:rFonts w:ascii="Abadi" w:eastAsia="Malgun Gothic" w:hAnsi="Abadi" w:cs="Times New Roman"/>
          <w:sz w:val="24"/>
          <w:szCs w:val="24"/>
        </w:rPr>
        <w:t xml:space="preserve">otros </w:t>
      </w:r>
      <w:r w:rsidRPr="002A66A9">
        <w:rPr>
          <w:rFonts w:ascii="Abadi" w:eastAsia="Malgun Gothic" w:hAnsi="Abadi" w:cs="Times New Roman"/>
          <w:sz w:val="24"/>
          <w:szCs w:val="24"/>
        </w:rPr>
        <w:t>8 (19,51%) tienen más de 600 y menos de 1.100, 4 (9,76%) tienen entre 1.100 y 1.300, 8 (19,51%) están entre 1.300 y 1.500 y 13 (31,71%) tienen más de 1.500 personas adscritas.</w:t>
      </w:r>
      <w:r w:rsidR="00F871E3" w:rsidRPr="002A66A9">
        <w:rPr>
          <w:rFonts w:ascii="Abadi" w:eastAsia="Malgun Gothic" w:hAnsi="Abadi" w:cs="Times New Roman"/>
          <w:sz w:val="24"/>
          <w:szCs w:val="24"/>
        </w:rPr>
        <w:t xml:space="preserve"> </w:t>
      </w:r>
      <w:r w:rsidR="00487AC2">
        <w:rPr>
          <w:rFonts w:ascii="Abadi" w:eastAsia="Malgun Gothic" w:hAnsi="Abadi" w:cs="Times New Roman"/>
          <w:sz w:val="24"/>
          <w:szCs w:val="24"/>
        </w:rPr>
        <w:t>Estas ZBS s</w:t>
      </w:r>
      <w:r w:rsidR="00F871E3" w:rsidRPr="002A66A9">
        <w:rPr>
          <w:rFonts w:ascii="Abadi" w:eastAsia="Malgun Gothic" w:hAnsi="Abadi" w:cs="Times New Roman"/>
          <w:sz w:val="24"/>
          <w:szCs w:val="24"/>
        </w:rPr>
        <w:t>e caracterizan por formar parte del alfoz de Salamanca con poblaciones junto a Salamanca de crecimiento rápido y número importante de Residencias de Mayores. Las poblaciones grandes del alfoz tienen un comportamiento similar al urbano y la ruralidad de los otros pueblos de la zona básica tiene</w:t>
      </w:r>
      <w:r w:rsidR="00D64D7D" w:rsidRPr="002A66A9">
        <w:rPr>
          <w:rFonts w:ascii="Abadi" w:eastAsia="Malgun Gothic" w:hAnsi="Abadi" w:cs="Times New Roman"/>
          <w:sz w:val="24"/>
          <w:szCs w:val="24"/>
        </w:rPr>
        <w:t xml:space="preserve">n como </w:t>
      </w:r>
      <w:r w:rsidR="00680AE7" w:rsidRPr="002A66A9">
        <w:rPr>
          <w:rFonts w:ascii="Abadi" w:eastAsia="Malgun Gothic" w:hAnsi="Abadi" w:cs="Times New Roman"/>
          <w:sz w:val="24"/>
          <w:szCs w:val="24"/>
        </w:rPr>
        <w:t>característica</w:t>
      </w:r>
      <w:r w:rsidR="00F871E3" w:rsidRPr="002A66A9">
        <w:rPr>
          <w:rFonts w:ascii="Abadi" w:eastAsia="Malgun Gothic" w:hAnsi="Abadi" w:cs="Times New Roman"/>
          <w:sz w:val="24"/>
          <w:szCs w:val="24"/>
        </w:rPr>
        <w:t xml:space="preserve"> la proximidad a la ciudad.</w:t>
      </w:r>
    </w:p>
    <w:p w14:paraId="34589760" w14:textId="77777777" w:rsidR="00487AC2" w:rsidRPr="00487AC2" w:rsidRDefault="00487AC2" w:rsidP="00487AC2">
      <w:pPr>
        <w:spacing w:after="0" w:line="360" w:lineRule="auto"/>
        <w:ind w:left="-284" w:firstLine="284"/>
        <w:jc w:val="both"/>
        <w:rPr>
          <w:rFonts w:ascii="Abadi" w:eastAsia="Malgun Gothic" w:hAnsi="Abadi" w:cs="Times New Roman"/>
          <w:sz w:val="24"/>
          <w:szCs w:val="24"/>
        </w:rPr>
      </w:pPr>
      <w:r w:rsidRPr="00487AC2">
        <w:rPr>
          <w:rFonts w:ascii="Abadi" w:eastAsia="Malgun Gothic" w:hAnsi="Abadi" w:cs="Times New Roman"/>
          <w:sz w:val="24"/>
          <w:szCs w:val="24"/>
        </w:rPr>
        <w:t xml:space="preserve">Las </w:t>
      </w:r>
      <w:r w:rsidRPr="00487AC2">
        <w:rPr>
          <w:rFonts w:ascii="Abadi" w:eastAsia="Malgun Gothic" w:hAnsi="Abadi" w:cs="Times New Roman"/>
          <w:b/>
          <w:bCs/>
          <w:sz w:val="24"/>
          <w:szCs w:val="24"/>
        </w:rPr>
        <w:t>20 ZBS rurales</w:t>
      </w:r>
      <w:r w:rsidRPr="00487AC2">
        <w:rPr>
          <w:rFonts w:ascii="Abadi" w:eastAsia="Malgun Gothic" w:hAnsi="Abadi" w:cs="Times New Roman"/>
          <w:sz w:val="24"/>
          <w:szCs w:val="24"/>
        </w:rPr>
        <w:t xml:space="preserve"> tienen el 24,83% de la población del área, adscritas al 43,78% médicos de familia, es decir, una ratio de 527 personas por médico. Tienen menos de 600 personas 107 (75,89%) médicos de familia, 23 (16,31%) tienen más de 600 y menos de 1.100, 5 (3,55%) tienen entre 1.100 y 1.300, 6 (4,26%) están entre 1.300 y 1.500 y ninguno tiene más de 1.500 personas adscritas. </w:t>
      </w:r>
      <w:r w:rsidRPr="00487AC2">
        <w:rPr>
          <w:rFonts w:ascii="Abadi" w:eastAsia="Malgun Gothic" w:hAnsi="Abadi" w:cs="Times New Roman"/>
          <w:b/>
          <w:bCs/>
          <w:sz w:val="24"/>
          <w:szCs w:val="24"/>
        </w:rPr>
        <w:t>Los 107 médicos de las ZBS rurales que tienen menos de 600 personas adscritas dan asistencia sanitaria a 41.873 personas, él 13,99% de la población del área; el mismo número, 107, médicos de familia del medio urbano dan asistencia sanitaria a 147.885 personas que viven en la ciudad de Salamanca y suponen el 50,08% de la población del área.</w:t>
      </w:r>
      <w:r w:rsidRPr="00487AC2">
        <w:rPr>
          <w:rFonts w:ascii="Abadi" w:eastAsia="Malgun Gothic" w:hAnsi="Abadi" w:cs="Times New Roman"/>
          <w:sz w:val="24"/>
          <w:szCs w:val="24"/>
        </w:rPr>
        <w:t xml:space="preserve"> Las ratios de los 107 médicos de familia urbanos son de </w:t>
      </w:r>
      <w:r w:rsidRPr="00487AC2">
        <w:rPr>
          <w:rFonts w:ascii="Abadi" w:eastAsia="Malgun Gothic" w:hAnsi="Abadi" w:cs="Times New Roman"/>
          <w:b/>
          <w:bCs/>
          <w:sz w:val="24"/>
          <w:szCs w:val="24"/>
        </w:rPr>
        <w:t>1.382</w:t>
      </w:r>
      <w:r w:rsidRPr="00487AC2">
        <w:rPr>
          <w:rFonts w:ascii="Abadi" w:eastAsia="Malgun Gothic" w:hAnsi="Abadi" w:cs="Times New Roman"/>
          <w:sz w:val="24"/>
          <w:szCs w:val="24"/>
        </w:rPr>
        <w:t xml:space="preserve"> personas y las ratios de los 107 médicos de las ZBS rurales con menos de 600 personas adscritas son de </w:t>
      </w:r>
      <w:r w:rsidRPr="00487AC2">
        <w:rPr>
          <w:rFonts w:ascii="Abadi" w:eastAsia="Malgun Gothic" w:hAnsi="Abadi" w:cs="Times New Roman"/>
          <w:b/>
          <w:bCs/>
          <w:sz w:val="24"/>
          <w:szCs w:val="24"/>
        </w:rPr>
        <w:t>391</w:t>
      </w:r>
      <w:r w:rsidRPr="00487AC2">
        <w:rPr>
          <w:rFonts w:ascii="Abadi" w:eastAsia="Malgun Gothic" w:hAnsi="Abadi" w:cs="Times New Roman"/>
          <w:sz w:val="24"/>
          <w:szCs w:val="24"/>
        </w:rPr>
        <w:t xml:space="preserve">. Como media el cupo de un médico de familia urbano tiene </w:t>
      </w:r>
      <w:r w:rsidRPr="00487AC2">
        <w:rPr>
          <w:rFonts w:ascii="Abadi" w:eastAsia="Malgun Gothic" w:hAnsi="Abadi" w:cs="Times New Roman"/>
          <w:b/>
          <w:bCs/>
          <w:sz w:val="24"/>
          <w:szCs w:val="24"/>
        </w:rPr>
        <w:t>991</w:t>
      </w:r>
      <w:r w:rsidRPr="00487AC2">
        <w:rPr>
          <w:rFonts w:ascii="Abadi" w:eastAsia="Malgun Gothic" w:hAnsi="Abadi" w:cs="Times New Roman"/>
          <w:sz w:val="24"/>
          <w:szCs w:val="24"/>
        </w:rPr>
        <w:t xml:space="preserve"> personas más que el mismo médico en el medio rural. Esto quiere decir que un médico de familia urbano tiene como media un cupo de población no el doble, sino </w:t>
      </w:r>
      <w:r w:rsidRPr="00487AC2">
        <w:rPr>
          <w:rFonts w:ascii="Abadi" w:eastAsia="Malgun Gothic" w:hAnsi="Abadi" w:cs="Times New Roman"/>
          <w:b/>
          <w:bCs/>
          <w:sz w:val="24"/>
          <w:szCs w:val="24"/>
        </w:rPr>
        <w:t>3,5</w:t>
      </w:r>
      <w:r w:rsidRPr="00487AC2">
        <w:rPr>
          <w:rFonts w:ascii="Abadi" w:eastAsia="Malgun Gothic" w:hAnsi="Abadi" w:cs="Times New Roman"/>
          <w:sz w:val="24"/>
          <w:szCs w:val="24"/>
        </w:rPr>
        <w:t xml:space="preserve"> veces superior a la media de los 107 médicos con menos de 600 personas adscritas en las 20 ZBS rurales. </w:t>
      </w:r>
    </w:p>
    <w:p w14:paraId="45B41A90" w14:textId="77777777" w:rsidR="00487AC2" w:rsidRPr="00487AC2" w:rsidRDefault="00487AC2" w:rsidP="007F1535">
      <w:pPr>
        <w:spacing w:after="0" w:line="360" w:lineRule="auto"/>
        <w:ind w:left="-284" w:firstLine="284"/>
        <w:jc w:val="both"/>
        <w:rPr>
          <w:rFonts w:ascii="Abadi" w:eastAsia="Malgun Gothic" w:hAnsi="Abadi" w:cs="Times New Roman"/>
          <w:sz w:val="24"/>
          <w:szCs w:val="24"/>
        </w:rPr>
      </w:pPr>
      <w:r w:rsidRPr="00487AC2">
        <w:rPr>
          <w:rFonts w:ascii="Abadi" w:eastAsia="Malgun Gothic" w:hAnsi="Abadi" w:cs="Times New Roman"/>
          <w:sz w:val="24"/>
          <w:szCs w:val="24"/>
        </w:rPr>
        <w:t xml:space="preserve">Se aprecia una distribución muy desigual de las personas adscritas: cupos muy sobrecargados en las zonas de salud urbanas y periurbanas y cupos más bien bajos en las zonas de salud rurales, </w:t>
      </w:r>
      <w:r w:rsidRPr="00487AC2">
        <w:rPr>
          <w:rFonts w:ascii="Abadi" w:eastAsia="Malgun Gothic" w:hAnsi="Abadi" w:cs="Times New Roman"/>
          <w:sz w:val="24"/>
          <w:szCs w:val="24"/>
        </w:rPr>
        <w:lastRenderedPageBreak/>
        <w:t xml:space="preserve">semiurbanas y periurbanas. En </w:t>
      </w:r>
      <w:r w:rsidRPr="00487AC2">
        <w:rPr>
          <w:rFonts w:ascii="Abadi" w:eastAsia="Malgun Gothic" w:hAnsi="Abadi" w:cs="Times New Roman"/>
          <w:b/>
          <w:bCs/>
          <w:sz w:val="24"/>
          <w:szCs w:val="24"/>
        </w:rPr>
        <w:t>consecuencia</w:t>
      </w:r>
      <w:r w:rsidRPr="00487AC2">
        <w:rPr>
          <w:rFonts w:ascii="Abadi" w:eastAsia="Malgun Gothic" w:hAnsi="Abadi" w:cs="Times New Roman"/>
          <w:sz w:val="24"/>
          <w:szCs w:val="24"/>
        </w:rPr>
        <w:t>, las cargas asistenciales son elevadas en el medio urbano y pueblos del periurbano, y son bajas o muy bajas en las zonas de salud rurales y pueblos de zonas básicas periurbanas y semiurbanas.</w:t>
      </w:r>
    </w:p>
    <w:p w14:paraId="296BD43D" w14:textId="77777777" w:rsidR="00487AC2" w:rsidRPr="00487AC2" w:rsidRDefault="00487AC2" w:rsidP="009C716E">
      <w:pPr>
        <w:spacing w:after="0" w:line="360" w:lineRule="auto"/>
        <w:ind w:left="-284" w:firstLine="284"/>
        <w:jc w:val="both"/>
        <w:rPr>
          <w:rFonts w:ascii="Abadi" w:eastAsia="Malgun Gothic" w:hAnsi="Abadi" w:cs="Times New Roman"/>
          <w:sz w:val="24"/>
          <w:szCs w:val="24"/>
        </w:rPr>
      </w:pPr>
      <w:r w:rsidRPr="00487AC2">
        <w:rPr>
          <w:rFonts w:ascii="Abadi" w:eastAsia="Malgun Gothic" w:hAnsi="Abadi" w:cs="Times New Roman"/>
          <w:sz w:val="24"/>
          <w:szCs w:val="24"/>
        </w:rPr>
        <w:t>En definitiva, es muy necesario llevar a efecto una reestructuración que debe partir de ajustes en los propios equipos o zonas básicas (intrazona) para abordar después ajustes entre zonas de salud del área (</w:t>
      </w:r>
      <w:proofErr w:type="spellStart"/>
      <w:r w:rsidRPr="00487AC2">
        <w:rPr>
          <w:rFonts w:ascii="Abadi" w:eastAsia="Malgun Gothic" w:hAnsi="Abadi" w:cs="Times New Roman"/>
          <w:sz w:val="24"/>
          <w:szCs w:val="24"/>
        </w:rPr>
        <w:t>interzonas</w:t>
      </w:r>
      <w:proofErr w:type="spellEnd"/>
      <w:r w:rsidRPr="00487AC2">
        <w:rPr>
          <w:rFonts w:ascii="Abadi" w:eastAsia="Malgun Gothic" w:hAnsi="Abadi" w:cs="Times New Roman"/>
          <w:sz w:val="24"/>
          <w:szCs w:val="24"/>
        </w:rPr>
        <w:t>), además de contemplar también la armonización entre las 11 áreas de salud de la Comunidad Autónoma, aspecto este que no tratamos en nuestro análisis, donde nos limitamos a la provincia de Salamanca. Básicamente el procedimiento será transferir recursos del medio rural al medio urbano y periurbano, nada nuevo que no sea contemplado en la legislación sobre reestructuración actualmente en marcha.</w:t>
      </w:r>
    </w:p>
    <w:p w14:paraId="28B9FE68" w14:textId="390F3B86" w:rsidR="00487AC2" w:rsidRDefault="00487AC2" w:rsidP="00487AC2">
      <w:pPr>
        <w:spacing w:after="0" w:line="360" w:lineRule="auto"/>
        <w:ind w:left="-284"/>
        <w:jc w:val="both"/>
        <w:rPr>
          <w:rStyle w:val="cf01"/>
          <w:rFonts w:ascii="Abadi" w:hAnsi="Abadi"/>
          <w:sz w:val="24"/>
          <w:szCs w:val="24"/>
        </w:rPr>
      </w:pPr>
      <w:r w:rsidRPr="00487AC2">
        <w:rPr>
          <w:rFonts w:ascii="Abadi" w:eastAsia="Malgun Gothic" w:hAnsi="Abadi" w:cs="Times New Roman"/>
          <w:sz w:val="24"/>
          <w:szCs w:val="24"/>
        </w:rPr>
        <w:t xml:space="preserve">¿Como es posible conservar estas cifras después de más de 30 años? y ¿hasta cuándo se van a mantener? </w:t>
      </w:r>
      <w:r w:rsidRPr="00487AC2">
        <w:rPr>
          <w:rStyle w:val="cf01"/>
          <w:rFonts w:ascii="Abadi" w:hAnsi="Abadi"/>
          <w:sz w:val="24"/>
          <w:szCs w:val="24"/>
        </w:rPr>
        <w:t>Ante estas cifras la ADSP de Salamanca quiere formular una propuesta constructiva.</w:t>
      </w:r>
    </w:p>
    <w:p w14:paraId="527C1E7C" w14:textId="77777777" w:rsidR="000F24A2" w:rsidRPr="00C42960" w:rsidRDefault="000F24A2" w:rsidP="000F24A2">
      <w:pPr>
        <w:spacing w:after="0" w:line="360" w:lineRule="auto"/>
        <w:ind w:left="-284"/>
        <w:jc w:val="both"/>
        <w:rPr>
          <w:rFonts w:ascii="Abadi" w:eastAsia="Malgun Gothic" w:hAnsi="Abadi" w:cs="Times New Roman"/>
        </w:rPr>
      </w:pPr>
      <w:bookmarkStart w:id="3" w:name="_Hlk191929132"/>
    </w:p>
    <w:bookmarkEnd w:id="3"/>
    <w:p w14:paraId="7EAA66B7" w14:textId="77777777" w:rsidR="000F24A2" w:rsidRPr="00CA5734" w:rsidRDefault="000F24A2" w:rsidP="000F24A2">
      <w:pPr>
        <w:spacing w:after="0" w:line="360" w:lineRule="auto"/>
        <w:ind w:left="-284"/>
        <w:jc w:val="both"/>
        <w:rPr>
          <w:rFonts w:ascii="Abadi" w:eastAsia="Malgun Gothic" w:hAnsi="Abadi" w:cs="Times New Roman"/>
          <w:sz w:val="28"/>
          <w:szCs w:val="28"/>
        </w:rPr>
      </w:pPr>
      <w:r w:rsidRPr="00CA5734">
        <w:rPr>
          <w:rFonts w:ascii="Abadi" w:eastAsia="Malgun Gothic" w:hAnsi="Abadi" w:cs="Times New Roman"/>
          <w:b/>
          <w:bCs/>
          <w:sz w:val="28"/>
          <w:szCs w:val="28"/>
        </w:rPr>
        <w:t>La propuesta</w:t>
      </w:r>
      <w:r w:rsidRPr="00CA5734">
        <w:rPr>
          <w:rFonts w:ascii="Abadi" w:eastAsia="Malgun Gothic" w:hAnsi="Abadi" w:cs="Times New Roman"/>
          <w:sz w:val="28"/>
          <w:szCs w:val="28"/>
        </w:rPr>
        <w:t>:</w:t>
      </w:r>
    </w:p>
    <w:p w14:paraId="2578077A" w14:textId="77777777" w:rsidR="009C716E" w:rsidRPr="009C716E" w:rsidRDefault="000F24A2" w:rsidP="009C716E">
      <w:pPr>
        <w:spacing w:after="120" w:line="360" w:lineRule="auto"/>
        <w:ind w:left="-284" w:firstLine="284"/>
        <w:jc w:val="both"/>
        <w:rPr>
          <w:rFonts w:ascii="Abadi" w:eastAsia="Malgun Gothic" w:hAnsi="Abadi" w:cs="Times New Roman"/>
          <w:sz w:val="24"/>
          <w:szCs w:val="24"/>
        </w:rPr>
      </w:pPr>
      <w:r w:rsidRPr="009C716E">
        <w:rPr>
          <w:rFonts w:ascii="Abadi" w:eastAsia="Malgun Gothic" w:hAnsi="Abadi" w:cs="Times New Roman"/>
          <w:sz w:val="24"/>
          <w:szCs w:val="24"/>
        </w:rPr>
        <w:t xml:space="preserve">Sustentamos nuestra propuesta en la utilización de los criterios científico-técnicos de la Figura 2, entre los que el más importante es el de la población. Para la población asignada seguimos recomendaciones de diversos organismos como la Organización Mundial de la Salud, Ministerio de Sanidad, Colegios Profesionales, y Sociedades Científicas de Atención Primaria; consideramos cupos óptimos, cupos máximos y cupos mínimos; Sobre todo es importante que el cupo mínimo de un médico de familia no sea inferior a 600 personas para mantener las competencias, conocimientos y habilidades clínicas diagnósticas y terapéuticas; debajo de esta cifra es difícil disponer de variabilidad de casos necesarios para la práctica asistencial en Medicina de Familia. </w:t>
      </w:r>
    </w:p>
    <w:p w14:paraId="6A337B5B" w14:textId="4E0E8BE3" w:rsidR="000F24A2" w:rsidRPr="00F90AFB" w:rsidRDefault="000F24A2" w:rsidP="009C716E">
      <w:pPr>
        <w:spacing w:after="120" w:line="360" w:lineRule="auto"/>
        <w:ind w:left="-284" w:firstLine="284"/>
        <w:jc w:val="both"/>
        <w:rPr>
          <w:rFonts w:ascii="Abadi" w:eastAsia="Malgun Gothic" w:hAnsi="Abadi" w:cs="Times New Roman"/>
          <w:b/>
          <w:bCs/>
          <w:sz w:val="24"/>
          <w:szCs w:val="24"/>
        </w:rPr>
      </w:pPr>
      <w:r w:rsidRPr="00F90AFB">
        <w:rPr>
          <w:rFonts w:ascii="Abadi" w:eastAsia="Malgun Gothic" w:hAnsi="Abadi" w:cs="Times New Roman"/>
          <w:sz w:val="24"/>
          <w:szCs w:val="24"/>
        </w:rPr>
        <w:t xml:space="preserve">La Figura 3 recoge ventajas e inconvenientes que presentan los cupos de medicina de familia </w:t>
      </w:r>
      <w:r w:rsidRPr="00F90AFB">
        <w:rPr>
          <w:rFonts w:ascii="Abadi" w:eastAsia="Malgun Gothic" w:hAnsi="Abadi" w:cs="Times New Roman"/>
          <w:b/>
          <w:bCs/>
          <w:sz w:val="24"/>
          <w:szCs w:val="24"/>
        </w:rPr>
        <w:t>excesivamente pequeños.</w:t>
      </w:r>
      <w:r w:rsidRPr="00F90AFB">
        <w:rPr>
          <w:rFonts w:ascii="Abadi" w:eastAsia="Malgun Gothic" w:hAnsi="Abadi" w:cs="Times New Roman"/>
          <w:sz w:val="24"/>
          <w:szCs w:val="24"/>
        </w:rPr>
        <w:t xml:space="preserve"> Como ventaja de estos puede ser una atención más personalizada, pero son mayores los inconvenientes: menor desarrollo de habilidades derivado de una menor variabilidad de casos, menor desarrollo profesional, satisfacción profesional más reducida y menor calidad de la atención  En los cupos </w:t>
      </w:r>
      <w:r w:rsidR="005278F7">
        <w:rPr>
          <w:rFonts w:ascii="Abadi" w:eastAsia="Malgun Gothic" w:hAnsi="Abadi" w:cs="Times New Roman"/>
          <w:sz w:val="24"/>
          <w:szCs w:val="24"/>
        </w:rPr>
        <w:t xml:space="preserve">demasiado </w:t>
      </w:r>
      <w:r w:rsidRPr="00F90AFB">
        <w:rPr>
          <w:rFonts w:ascii="Abadi" w:eastAsia="Malgun Gothic" w:hAnsi="Abadi" w:cs="Times New Roman"/>
          <w:b/>
          <w:bCs/>
          <w:sz w:val="24"/>
          <w:szCs w:val="24"/>
        </w:rPr>
        <w:t>grandes</w:t>
      </w:r>
      <w:r w:rsidRPr="00F90AFB">
        <w:rPr>
          <w:rFonts w:ascii="Abadi" w:eastAsia="Malgun Gothic" w:hAnsi="Abadi" w:cs="Times New Roman"/>
          <w:sz w:val="24"/>
          <w:szCs w:val="24"/>
        </w:rPr>
        <w:t>, la ventaja que pueden aportar de disponer de mayor variabilidad de casos, queda ensombrecida por los inconvenientes: reducción del tiempo de consulta, mayor dificultad para seguimiento de pacientes y actividades preventivas, aumento de los errores médicos y baja satisfacción para pacientes y profesionales.</w:t>
      </w:r>
    </w:p>
    <w:p w14:paraId="54103C15" w14:textId="77777777" w:rsidR="000F24A2" w:rsidRPr="009C716E" w:rsidRDefault="000F24A2" w:rsidP="009C716E">
      <w:pPr>
        <w:spacing w:after="0" w:line="360" w:lineRule="auto"/>
        <w:ind w:left="-284" w:firstLine="284"/>
        <w:jc w:val="both"/>
        <w:rPr>
          <w:rFonts w:ascii="Abadi" w:eastAsia="Malgun Gothic" w:hAnsi="Abadi" w:cs="Times New Roman"/>
          <w:sz w:val="24"/>
          <w:szCs w:val="24"/>
        </w:rPr>
      </w:pPr>
      <w:r w:rsidRPr="009C716E">
        <w:rPr>
          <w:rFonts w:ascii="Abadi" w:eastAsia="Malgun Gothic" w:hAnsi="Abadi" w:cs="Times New Roman"/>
          <w:sz w:val="24"/>
          <w:szCs w:val="24"/>
        </w:rPr>
        <w:t xml:space="preserve">En la Figura 4 se recogen las recomendaciones de población adscrita a cada médico de familia a las que añadimos los espacios de consulta en función de la dispersión de la población. </w:t>
      </w:r>
    </w:p>
    <w:p w14:paraId="0DDDCC4C" w14:textId="77777777" w:rsidR="000F24A2" w:rsidRPr="009C716E" w:rsidRDefault="000F24A2" w:rsidP="000F24A2">
      <w:pPr>
        <w:spacing w:after="0" w:line="360" w:lineRule="auto"/>
        <w:ind w:left="-284"/>
        <w:jc w:val="both"/>
        <w:rPr>
          <w:rFonts w:ascii="Abadi" w:eastAsia="Malgun Gothic" w:hAnsi="Abadi" w:cs="Times New Roman"/>
          <w:sz w:val="24"/>
          <w:szCs w:val="24"/>
        </w:rPr>
      </w:pPr>
      <w:r w:rsidRPr="009C716E">
        <w:rPr>
          <w:rFonts w:ascii="Abadi" w:eastAsia="Malgun Gothic" w:hAnsi="Abadi" w:cs="Times New Roman"/>
          <w:sz w:val="24"/>
          <w:szCs w:val="24"/>
        </w:rPr>
        <w:lastRenderedPageBreak/>
        <w:t xml:space="preserve"> </w:t>
      </w:r>
      <w:r w:rsidRPr="009C716E">
        <w:rPr>
          <w:rFonts w:ascii="Abadi" w:eastAsia="Malgun Gothic" w:hAnsi="Abadi" w:cs="Times New Roman"/>
          <w:sz w:val="24"/>
          <w:szCs w:val="24"/>
        </w:rPr>
        <w:tab/>
        <w:t>Para las delimitaciones de las demarcaciones asistenciales se han tenido en cuenta criterios de población –</w:t>
      </w:r>
      <w:r w:rsidRPr="009C716E">
        <w:rPr>
          <w:rFonts w:ascii="Abadi" w:eastAsia="Malgun Gothic" w:hAnsi="Abadi" w:cs="Times New Roman"/>
          <w:b/>
          <w:bCs/>
          <w:sz w:val="24"/>
          <w:szCs w:val="24"/>
        </w:rPr>
        <w:t>número</w:t>
      </w:r>
      <w:r w:rsidRPr="009C716E">
        <w:rPr>
          <w:rFonts w:ascii="Abadi" w:eastAsia="Malgun Gothic" w:hAnsi="Abadi" w:cs="Times New Roman"/>
          <w:sz w:val="24"/>
          <w:szCs w:val="24"/>
        </w:rPr>
        <w:t xml:space="preserve"> y </w:t>
      </w:r>
      <w:r w:rsidRPr="009C716E">
        <w:rPr>
          <w:rFonts w:ascii="Abadi" w:eastAsia="Malgun Gothic" w:hAnsi="Abadi" w:cs="Times New Roman"/>
          <w:b/>
          <w:bCs/>
          <w:sz w:val="24"/>
          <w:szCs w:val="24"/>
        </w:rPr>
        <w:t>dispersión</w:t>
      </w:r>
      <w:r w:rsidRPr="009C716E">
        <w:rPr>
          <w:rFonts w:ascii="Abadi" w:eastAsia="Malgun Gothic" w:hAnsi="Abadi" w:cs="Times New Roman"/>
          <w:sz w:val="24"/>
          <w:szCs w:val="24"/>
        </w:rPr>
        <w:t xml:space="preserve">–, </w:t>
      </w:r>
      <w:r w:rsidRPr="009C716E">
        <w:rPr>
          <w:rFonts w:ascii="Abadi" w:eastAsia="Malgun Gothic" w:hAnsi="Abadi" w:cs="Times New Roman"/>
          <w:b/>
          <w:bCs/>
          <w:sz w:val="24"/>
          <w:szCs w:val="24"/>
        </w:rPr>
        <w:t>accesibilidad</w:t>
      </w:r>
      <w:r w:rsidRPr="009C716E">
        <w:rPr>
          <w:rFonts w:ascii="Abadi" w:eastAsia="Malgun Gothic" w:hAnsi="Abadi" w:cs="Times New Roman"/>
          <w:sz w:val="24"/>
          <w:szCs w:val="24"/>
        </w:rPr>
        <w:t xml:space="preserve"> al centro de salud, localización del Consultorio Principal y frecuentación de consultas sobre la población de hecho de las localidades. Consideramos que el </w:t>
      </w:r>
      <w:r w:rsidRPr="009C716E">
        <w:rPr>
          <w:rFonts w:ascii="Abadi" w:eastAsia="Malgun Gothic" w:hAnsi="Abadi" w:cs="Times New Roman"/>
          <w:b/>
          <w:bCs/>
          <w:sz w:val="24"/>
          <w:szCs w:val="24"/>
        </w:rPr>
        <w:t>transporte a demanda</w:t>
      </w:r>
      <w:r w:rsidRPr="009C716E">
        <w:rPr>
          <w:rFonts w:ascii="Abadi" w:eastAsia="Malgun Gothic" w:hAnsi="Abadi" w:cs="Times New Roman"/>
          <w:sz w:val="24"/>
          <w:szCs w:val="24"/>
        </w:rPr>
        <w:t xml:space="preserve"> entre los núcleos de población, el Centro de Salud y Consultorio Principal es una buena opción para mejorar la accesibilidad a los servicios esenciales, entre los que encuentran los sanitarios. </w:t>
      </w:r>
    </w:p>
    <w:p w14:paraId="30526C07" w14:textId="77777777" w:rsidR="009C716E" w:rsidRDefault="000F24A2" w:rsidP="009C716E">
      <w:pPr>
        <w:spacing w:after="0" w:line="360" w:lineRule="auto"/>
        <w:ind w:left="-284" w:firstLine="284"/>
        <w:jc w:val="both"/>
        <w:rPr>
          <w:rFonts w:ascii="Abadi" w:eastAsia="Malgun Gothic" w:hAnsi="Abadi" w:cs="Times New Roman"/>
          <w:sz w:val="24"/>
          <w:szCs w:val="24"/>
        </w:rPr>
      </w:pPr>
      <w:r w:rsidRPr="009C716E">
        <w:rPr>
          <w:rFonts w:ascii="Abadi" w:eastAsia="Malgun Gothic" w:hAnsi="Abadi" w:cs="Times New Roman"/>
          <w:sz w:val="24"/>
          <w:szCs w:val="24"/>
        </w:rPr>
        <w:t xml:space="preserve">Nuestras propuestas se han realizado de forma individual para cada zona básica de salud y sobre el conjunto de las </w:t>
      </w:r>
      <w:r w:rsidRPr="009C716E">
        <w:rPr>
          <w:rFonts w:ascii="Abadi" w:eastAsia="Malgun Gothic" w:hAnsi="Abadi" w:cs="Times New Roman"/>
          <w:b/>
          <w:bCs/>
          <w:i/>
          <w:iCs/>
          <w:sz w:val="24"/>
          <w:szCs w:val="24"/>
        </w:rPr>
        <w:t>36 ZBS del área</w:t>
      </w:r>
      <w:r w:rsidRPr="009C716E">
        <w:rPr>
          <w:rFonts w:ascii="Abadi" w:eastAsia="Malgun Gothic" w:hAnsi="Abadi" w:cs="Times New Roman"/>
          <w:sz w:val="24"/>
          <w:szCs w:val="24"/>
        </w:rPr>
        <w:t xml:space="preserve"> y presenta los resultados expuestos en la T</w:t>
      </w:r>
      <w:r w:rsidR="009C716E">
        <w:rPr>
          <w:rFonts w:ascii="Abadi" w:eastAsia="Malgun Gothic" w:hAnsi="Abadi" w:cs="Times New Roman"/>
          <w:sz w:val="24"/>
          <w:szCs w:val="24"/>
        </w:rPr>
        <w:t>abla</w:t>
      </w:r>
      <w:r w:rsidRPr="009C716E">
        <w:rPr>
          <w:rFonts w:ascii="Abadi" w:eastAsia="Malgun Gothic" w:hAnsi="Abadi" w:cs="Times New Roman"/>
          <w:sz w:val="24"/>
          <w:szCs w:val="24"/>
        </w:rPr>
        <w:t xml:space="preserve"> </w:t>
      </w:r>
      <w:r w:rsidR="009C716E">
        <w:rPr>
          <w:rFonts w:ascii="Abadi" w:eastAsia="Malgun Gothic" w:hAnsi="Abadi" w:cs="Times New Roman"/>
          <w:sz w:val="24"/>
          <w:szCs w:val="24"/>
        </w:rPr>
        <w:t>II</w:t>
      </w:r>
      <w:r w:rsidRPr="009C716E">
        <w:rPr>
          <w:rFonts w:ascii="Abadi" w:eastAsia="Malgun Gothic" w:hAnsi="Abadi" w:cs="Times New Roman"/>
          <w:sz w:val="24"/>
          <w:szCs w:val="24"/>
        </w:rPr>
        <w:t>.</w:t>
      </w:r>
      <w:r w:rsidR="009C716E">
        <w:rPr>
          <w:rFonts w:ascii="Abadi" w:eastAsia="Malgun Gothic" w:hAnsi="Abadi" w:cs="Times New Roman"/>
          <w:sz w:val="24"/>
          <w:szCs w:val="24"/>
        </w:rPr>
        <w:t xml:space="preserve"> </w:t>
      </w:r>
      <w:r w:rsidRPr="009C716E">
        <w:rPr>
          <w:rFonts w:ascii="Abadi" w:eastAsia="Malgun Gothic" w:hAnsi="Abadi" w:cs="Times New Roman"/>
          <w:sz w:val="24"/>
          <w:szCs w:val="24"/>
        </w:rPr>
        <w:t xml:space="preserve">En el conjunto del área </w:t>
      </w:r>
      <w:r w:rsidRPr="009C716E">
        <w:rPr>
          <w:rFonts w:ascii="Abadi" w:eastAsia="Malgun Gothic" w:hAnsi="Abadi" w:cs="Times New Roman"/>
          <w:b/>
          <w:bCs/>
          <w:sz w:val="24"/>
          <w:szCs w:val="24"/>
        </w:rPr>
        <w:t>no se ven afectadas</w:t>
      </w:r>
      <w:r w:rsidRPr="009C716E">
        <w:rPr>
          <w:rFonts w:ascii="Abadi" w:eastAsia="Malgun Gothic" w:hAnsi="Abadi" w:cs="Times New Roman"/>
          <w:sz w:val="24"/>
          <w:szCs w:val="24"/>
        </w:rPr>
        <w:t xml:space="preserve"> apenas las ratios de personas adscritas a cada médico (de 923 pasa a 925), por ligeras variaciones en las tarjetas sanitarias; Sin embargo, estas ratios sí se modifican si tenemos en cuenta cada grupo de ZBS; urbanas, semiurbanas, periurbanas y rurales. La T</w:t>
      </w:r>
      <w:r w:rsidR="009C716E">
        <w:rPr>
          <w:rFonts w:ascii="Abadi" w:eastAsia="Malgun Gothic" w:hAnsi="Abadi" w:cs="Times New Roman"/>
          <w:sz w:val="24"/>
          <w:szCs w:val="24"/>
        </w:rPr>
        <w:t>abla</w:t>
      </w:r>
      <w:r w:rsidRPr="009C716E">
        <w:rPr>
          <w:rFonts w:ascii="Abadi" w:eastAsia="Malgun Gothic" w:hAnsi="Abadi" w:cs="Times New Roman"/>
          <w:sz w:val="24"/>
          <w:szCs w:val="24"/>
        </w:rPr>
        <w:t xml:space="preserve"> 3 contiene las diferencias para cada grupo de zonas básicas de salud y para el área en su conjunto</w:t>
      </w:r>
    </w:p>
    <w:p w14:paraId="49D1E6D6" w14:textId="77777777" w:rsidR="002A59A8" w:rsidRDefault="0027379F" w:rsidP="002A59A8">
      <w:pPr>
        <w:spacing w:line="360" w:lineRule="auto"/>
        <w:ind w:left="-284" w:firstLine="992"/>
        <w:jc w:val="both"/>
        <w:rPr>
          <w:rFonts w:ascii="Abadi" w:eastAsia="Malgun Gothic" w:hAnsi="Abadi" w:cs="Calibri"/>
          <w:sz w:val="24"/>
          <w:szCs w:val="24"/>
        </w:rPr>
      </w:pPr>
      <w:r w:rsidRPr="002A66A9">
        <w:rPr>
          <w:rFonts w:ascii="Abadi" w:eastAsia="Malgun Gothic" w:hAnsi="Abadi" w:cs="Times New Roman"/>
          <w:sz w:val="24"/>
          <w:szCs w:val="24"/>
        </w:rPr>
        <w:t xml:space="preserve">De 126 (39,13%) </w:t>
      </w:r>
      <w:r w:rsidR="003F17D0" w:rsidRPr="002A66A9">
        <w:rPr>
          <w:rFonts w:ascii="Abadi" w:eastAsia="Malgun Gothic" w:hAnsi="Abadi" w:cs="Times New Roman"/>
          <w:sz w:val="24"/>
          <w:szCs w:val="24"/>
        </w:rPr>
        <w:t xml:space="preserve">médicos </w:t>
      </w:r>
      <w:r w:rsidRPr="002A66A9">
        <w:rPr>
          <w:rFonts w:ascii="Abadi" w:eastAsia="Malgun Gothic" w:hAnsi="Abadi" w:cs="Times New Roman"/>
          <w:sz w:val="24"/>
          <w:szCs w:val="24"/>
        </w:rPr>
        <w:t xml:space="preserve">con menos de 600 personas adscritas pasamos a 51 (15,84); de 41 (12,73%) </w:t>
      </w:r>
      <w:r w:rsidR="003F17D0" w:rsidRPr="002A66A9">
        <w:rPr>
          <w:rFonts w:ascii="Abadi" w:eastAsia="Malgun Gothic" w:hAnsi="Abadi" w:cs="Times New Roman"/>
          <w:sz w:val="24"/>
          <w:szCs w:val="24"/>
        </w:rPr>
        <w:t xml:space="preserve">médicos </w:t>
      </w:r>
      <w:r w:rsidRPr="002A66A9">
        <w:rPr>
          <w:rFonts w:ascii="Abadi" w:eastAsia="Malgun Gothic" w:hAnsi="Abadi" w:cs="Times New Roman"/>
          <w:sz w:val="24"/>
          <w:szCs w:val="24"/>
        </w:rPr>
        <w:t xml:space="preserve">con cupos entre </w:t>
      </w:r>
      <w:r w:rsidR="003F17D0" w:rsidRPr="002A66A9">
        <w:rPr>
          <w:rFonts w:ascii="Abadi" w:eastAsia="Malgun Gothic" w:hAnsi="Abadi" w:cs="Times New Roman"/>
          <w:sz w:val="24"/>
          <w:szCs w:val="24"/>
        </w:rPr>
        <w:t>600 y</w:t>
      </w:r>
      <w:r w:rsidRPr="002A66A9">
        <w:rPr>
          <w:rFonts w:ascii="Abadi" w:eastAsia="Malgun Gothic" w:hAnsi="Abadi" w:cs="Times New Roman"/>
          <w:sz w:val="24"/>
          <w:szCs w:val="24"/>
        </w:rPr>
        <w:t xml:space="preserve"> 1.100 pasamos a 123 (38,2%); de 30 (9,32%) </w:t>
      </w:r>
      <w:r w:rsidR="003F17D0" w:rsidRPr="002A66A9">
        <w:rPr>
          <w:rFonts w:ascii="Abadi" w:eastAsia="Malgun Gothic" w:hAnsi="Abadi" w:cs="Times New Roman"/>
          <w:sz w:val="24"/>
          <w:szCs w:val="24"/>
        </w:rPr>
        <w:t>médicos con</w:t>
      </w:r>
      <w:r w:rsidRPr="002A66A9">
        <w:rPr>
          <w:rFonts w:ascii="Abadi" w:eastAsia="Malgun Gothic" w:hAnsi="Abadi" w:cs="Times New Roman"/>
          <w:sz w:val="24"/>
          <w:szCs w:val="24"/>
        </w:rPr>
        <w:t xml:space="preserve"> cupos de 1.100 a 1.300 pasamos a 138 (42,86%); de 95 (29,5%) </w:t>
      </w:r>
      <w:r w:rsidR="003F17D0" w:rsidRPr="002A66A9">
        <w:rPr>
          <w:rFonts w:ascii="Abadi" w:eastAsia="Malgun Gothic" w:hAnsi="Abadi" w:cs="Times New Roman"/>
          <w:sz w:val="24"/>
          <w:szCs w:val="24"/>
        </w:rPr>
        <w:t xml:space="preserve">médicos </w:t>
      </w:r>
      <w:r w:rsidRPr="002A66A9">
        <w:rPr>
          <w:rFonts w:ascii="Abadi" w:eastAsia="Malgun Gothic" w:hAnsi="Abadi" w:cs="Times New Roman"/>
          <w:sz w:val="24"/>
          <w:szCs w:val="24"/>
        </w:rPr>
        <w:t>con cupos de 1.300 a 1.500 pasamos a 10 (3,11%) y de 30</w:t>
      </w:r>
      <w:r w:rsidR="003F17D0" w:rsidRPr="002A66A9">
        <w:rPr>
          <w:rFonts w:ascii="Abadi" w:eastAsia="Malgun Gothic" w:hAnsi="Abadi" w:cs="Times New Roman"/>
          <w:sz w:val="24"/>
          <w:szCs w:val="24"/>
        </w:rPr>
        <w:t xml:space="preserve"> </w:t>
      </w:r>
      <w:r w:rsidRPr="002A66A9">
        <w:rPr>
          <w:rFonts w:ascii="Abadi" w:eastAsia="Malgun Gothic" w:hAnsi="Abadi" w:cs="Times New Roman"/>
          <w:sz w:val="24"/>
          <w:szCs w:val="24"/>
        </w:rPr>
        <w:t xml:space="preserve">(9,32%) </w:t>
      </w:r>
      <w:r w:rsidR="003F17D0" w:rsidRPr="002A66A9">
        <w:rPr>
          <w:rFonts w:ascii="Abadi" w:eastAsia="Malgun Gothic" w:hAnsi="Abadi" w:cs="Times New Roman"/>
          <w:sz w:val="24"/>
          <w:szCs w:val="24"/>
        </w:rPr>
        <w:t xml:space="preserve">médicos </w:t>
      </w:r>
      <w:r w:rsidRPr="002A66A9">
        <w:rPr>
          <w:rFonts w:ascii="Abadi" w:eastAsia="Malgun Gothic" w:hAnsi="Abadi" w:cs="Times New Roman"/>
          <w:sz w:val="24"/>
          <w:szCs w:val="24"/>
        </w:rPr>
        <w:t>con cupos superiores a 1.500 pasamos a cero médicos</w:t>
      </w:r>
      <w:r w:rsidR="003F17D0" w:rsidRPr="002A66A9">
        <w:rPr>
          <w:rFonts w:ascii="Abadi" w:eastAsia="Malgun Gothic" w:hAnsi="Abadi" w:cs="Times New Roman"/>
          <w:sz w:val="24"/>
          <w:szCs w:val="24"/>
        </w:rPr>
        <w:t>. D</w:t>
      </w:r>
      <w:r w:rsidRPr="002A66A9">
        <w:rPr>
          <w:rFonts w:ascii="Abadi" w:eastAsia="Malgun Gothic" w:hAnsi="Abadi" w:cs="Times New Roman"/>
          <w:sz w:val="24"/>
          <w:szCs w:val="24"/>
        </w:rPr>
        <w:t xml:space="preserve">isminuyen los cupos médicos de menos de 600 personas, se disminuyen los cupos altos de más de 1.300 personas y aumenta el número de profesionales con cupos intermedios entre 600 y </w:t>
      </w:r>
      <w:r w:rsidR="003F17D0" w:rsidRPr="002A66A9">
        <w:rPr>
          <w:rFonts w:ascii="Abadi" w:eastAsia="Malgun Gothic" w:hAnsi="Abadi" w:cs="Times New Roman"/>
          <w:sz w:val="24"/>
          <w:szCs w:val="24"/>
        </w:rPr>
        <w:t>1</w:t>
      </w:r>
      <w:r w:rsidRPr="002A66A9">
        <w:rPr>
          <w:rFonts w:ascii="Abadi" w:eastAsia="Malgun Gothic" w:hAnsi="Abadi" w:cs="Times New Roman"/>
          <w:sz w:val="24"/>
          <w:szCs w:val="24"/>
        </w:rPr>
        <w:t>.100 y entre 1.100 y 1.300. En</w:t>
      </w:r>
      <w:r w:rsidR="00C041FB" w:rsidRPr="002A66A9">
        <w:rPr>
          <w:rFonts w:ascii="Abadi" w:eastAsia="Malgun Gothic" w:hAnsi="Abadi" w:cs="Times New Roman"/>
          <w:sz w:val="24"/>
          <w:szCs w:val="24"/>
        </w:rPr>
        <w:t>tre 600 y 1300</w:t>
      </w:r>
      <w:r w:rsidRPr="002A66A9">
        <w:rPr>
          <w:rFonts w:ascii="Abadi" w:eastAsia="Malgun Gothic" w:hAnsi="Abadi" w:cs="Times New Roman"/>
          <w:sz w:val="24"/>
          <w:szCs w:val="24"/>
        </w:rPr>
        <w:t xml:space="preserve"> quedan el 80% de los cupos de medicina de familia. </w:t>
      </w:r>
      <w:r w:rsidR="002A59A8" w:rsidRPr="0088421E">
        <w:rPr>
          <w:rFonts w:ascii="Abadi" w:eastAsia="Malgun Gothic" w:hAnsi="Abadi" w:cs="Times New Roman"/>
          <w:sz w:val="24"/>
          <w:szCs w:val="24"/>
        </w:rPr>
        <w:t xml:space="preserve">El </w:t>
      </w:r>
      <w:r w:rsidR="002A59A8">
        <w:rPr>
          <w:rFonts w:ascii="Abadi" w:eastAsia="Malgun Gothic" w:hAnsi="Abadi" w:cs="Times New Roman"/>
          <w:sz w:val="24"/>
          <w:szCs w:val="24"/>
        </w:rPr>
        <w:t xml:space="preserve">Gráfico 3 muestra </w:t>
      </w:r>
      <w:r w:rsidR="002A59A8" w:rsidRPr="0088421E">
        <w:rPr>
          <w:rFonts w:ascii="Abadi" w:eastAsia="Malgun Gothic" w:hAnsi="Abadi" w:cs="Times New Roman"/>
          <w:sz w:val="24"/>
          <w:szCs w:val="24"/>
        </w:rPr>
        <w:t xml:space="preserve">la distribución de los cupos de las cuatro categorías de zonas básicas en función de la población adscrita, después de realizar la propuesta de reestructuración con los criterios expuestos. El Gráfico 4 muestra las dos curvas de tendencia con la concavidad central entre ambas gibas de la situación actual y el estrechamiento y corrección de la primera giba, elevación de la concavidad y estrechamiento con acentuación de la segunda giba con </w:t>
      </w:r>
      <w:r w:rsidR="002A59A8" w:rsidRPr="0088421E">
        <w:rPr>
          <w:rFonts w:ascii="Abadi" w:eastAsia="Malgun Gothic" w:hAnsi="Abadi" w:cs="Calibri"/>
          <w:sz w:val="24"/>
          <w:szCs w:val="24"/>
        </w:rPr>
        <w:t>la reestructuración propuesta.</w:t>
      </w:r>
    </w:p>
    <w:p w14:paraId="6997E261" w14:textId="77777777" w:rsidR="005B5AC2" w:rsidRPr="000C39C7" w:rsidRDefault="005B5AC2" w:rsidP="005B5AC2">
      <w:pPr>
        <w:spacing w:line="360" w:lineRule="auto"/>
        <w:ind w:left="-284" w:firstLine="992"/>
        <w:jc w:val="both"/>
        <w:rPr>
          <w:rFonts w:ascii="Abadi" w:eastAsia="Malgun Gothic" w:hAnsi="Abadi" w:cs="Calibri"/>
        </w:rPr>
      </w:pPr>
      <w:r w:rsidRPr="000C39C7">
        <w:rPr>
          <w:rFonts w:ascii="Abadi" w:eastAsia="Malgun Gothic" w:hAnsi="Abadi" w:cs="Calibri"/>
        </w:rPr>
        <w:t xml:space="preserve">Las </w:t>
      </w:r>
      <w:r w:rsidRPr="000C39C7">
        <w:rPr>
          <w:rFonts w:ascii="Abadi" w:eastAsia="Malgun Gothic" w:hAnsi="Abadi" w:cs="Calibri"/>
          <w:b/>
          <w:bCs/>
        </w:rPr>
        <w:t>11 ZBS Urbanas</w:t>
      </w:r>
      <w:r w:rsidRPr="000C39C7">
        <w:rPr>
          <w:rFonts w:ascii="Abadi" w:eastAsia="Malgun Gothic" w:hAnsi="Abadi" w:cs="Calibri"/>
        </w:rPr>
        <w:t xml:space="preserve"> pasan de tener 147.885 (49,75%) personas adscritas a 148.113 (49,70%) y de los 107 (33,23%) médicos de familia, pasan a 131 (40,68%) médicos de familia lo que nos aporta una mejora en la ratio, de 1.381 a 1.130 personas por médico, </w:t>
      </w:r>
      <w:r>
        <w:rPr>
          <w:rFonts w:ascii="Abadi" w:eastAsia="Malgun Gothic" w:hAnsi="Abadi" w:cs="Calibri"/>
        </w:rPr>
        <w:t xml:space="preserve">lo que supone </w:t>
      </w:r>
      <w:r w:rsidRPr="000C39C7">
        <w:rPr>
          <w:rFonts w:ascii="Abadi" w:eastAsia="Malgun Gothic" w:hAnsi="Abadi" w:cs="Calibri"/>
        </w:rPr>
        <w:t xml:space="preserve">bajar la ratio en </w:t>
      </w:r>
      <w:r w:rsidRPr="006B42BB">
        <w:rPr>
          <w:rFonts w:ascii="Abadi" w:eastAsia="Malgun Gothic" w:hAnsi="Abadi" w:cs="Calibri"/>
          <w:b/>
          <w:bCs/>
        </w:rPr>
        <w:t>251</w:t>
      </w:r>
      <w:r w:rsidRPr="000C39C7">
        <w:rPr>
          <w:rFonts w:ascii="Abadi" w:eastAsia="Malgun Gothic" w:hAnsi="Abadi" w:cs="Calibri"/>
        </w:rPr>
        <w:t xml:space="preserve"> personas.  Con la reestructuración propuesta y sobre una población muy parecida se incrementarían en </w:t>
      </w:r>
      <w:r w:rsidRPr="006B42BB">
        <w:rPr>
          <w:rFonts w:ascii="Abadi" w:eastAsia="Malgun Gothic" w:hAnsi="Abadi" w:cs="Calibri"/>
          <w:b/>
          <w:bCs/>
        </w:rPr>
        <w:t>24 las plazas</w:t>
      </w:r>
      <w:r w:rsidRPr="000C39C7">
        <w:rPr>
          <w:rFonts w:ascii="Abadi" w:eastAsia="Malgun Gothic" w:hAnsi="Abadi" w:cs="Calibri"/>
        </w:rPr>
        <w:t xml:space="preserve">. </w:t>
      </w:r>
      <w:r>
        <w:rPr>
          <w:rFonts w:ascii="Abadi" w:eastAsia="Malgun Gothic" w:hAnsi="Abadi" w:cs="Calibri"/>
        </w:rPr>
        <w:t xml:space="preserve">De 13 </w:t>
      </w:r>
      <w:r w:rsidRPr="000C39C7">
        <w:rPr>
          <w:rFonts w:ascii="Abadi" w:eastAsia="Malgun Gothic" w:hAnsi="Abadi" w:cs="Calibri"/>
        </w:rPr>
        <w:t xml:space="preserve">(12,15%) </w:t>
      </w:r>
      <w:r>
        <w:rPr>
          <w:rFonts w:ascii="Abadi" w:eastAsia="Malgun Gothic" w:hAnsi="Abadi" w:cs="Calibri"/>
        </w:rPr>
        <w:t xml:space="preserve">con </w:t>
      </w:r>
      <w:r w:rsidRPr="000C39C7">
        <w:rPr>
          <w:rFonts w:ascii="Abadi" w:eastAsia="Malgun Gothic" w:hAnsi="Abadi" w:cs="Calibri"/>
        </w:rPr>
        <w:t xml:space="preserve">cupos de entre 1.100 a 1.300, </w:t>
      </w:r>
      <w:r>
        <w:rPr>
          <w:rFonts w:ascii="Abadi" w:eastAsia="Malgun Gothic" w:hAnsi="Abadi" w:cs="Calibri"/>
        </w:rPr>
        <w:t xml:space="preserve">los 77 </w:t>
      </w:r>
      <w:r w:rsidRPr="000C39C7">
        <w:rPr>
          <w:rFonts w:ascii="Abadi" w:eastAsia="Malgun Gothic" w:hAnsi="Abadi" w:cs="Calibri"/>
        </w:rPr>
        <w:t xml:space="preserve">(71,96%) </w:t>
      </w:r>
      <w:r>
        <w:rPr>
          <w:rFonts w:ascii="Abadi" w:eastAsia="Malgun Gothic" w:hAnsi="Abadi" w:cs="Calibri"/>
        </w:rPr>
        <w:t>de entre 1</w:t>
      </w:r>
      <w:r w:rsidRPr="000C39C7">
        <w:rPr>
          <w:rFonts w:ascii="Abadi" w:eastAsia="Malgun Gothic" w:hAnsi="Abadi" w:cs="Calibri"/>
        </w:rPr>
        <w:t xml:space="preserve">.300 </w:t>
      </w:r>
      <w:r>
        <w:rPr>
          <w:rFonts w:ascii="Abadi" w:eastAsia="Malgun Gothic" w:hAnsi="Abadi" w:cs="Calibri"/>
        </w:rPr>
        <w:t>a</w:t>
      </w:r>
      <w:r w:rsidRPr="000C39C7">
        <w:rPr>
          <w:rFonts w:ascii="Abadi" w:eastAsia="Malgun Gothic" w:hAnsi="Abadi" w:cs="Calibri"/>
        </w:rPr>
        <w:t xml:space="preserve"> 1.500 y </w:t>
      </w:r>
      <w:r>
        <w:rPr>
          <w:rFonts w:ascii="Abadi" w:eastAsia="Malgun Gothic" w:hAnsi="Abadi" w:cs="Calibri"/>
        </w:rPr>
        <w:t xml:space="preserve">los </w:t>
      </w:r>
      <w:r w:rsidRPr="000C39C7">
        <w:rPr>
          <w:rFonts w:ascii="Abadi" w:eastAsia="Malgun Gothic" w:hAnsi="Abadi" w:cs="Calibri"/>
        </w:rPr>
        <w:t xml:space="preserve">17 (15,89%) de </w:t>
      </w:r>
      <w:r>
        <w:rPr>
          <w:rFonts w:ascii="Abadi" w:eastAsia="Malgun Gothic" w:hAnsi="Abadi" w:cs="Calibri"/>
        </w:rPr>
        <w:t>más de</w:t>
      </w:r>
      <w:r w:rsidRPr="000C39C7">
        <w:rPr>
          <w:rFonts w:ascii="Abadi" w:eastAsia="Malgun Gothic" w:hAnsi="Abadi" w:cs="Calibri"/>
        </w:rPr>
        <w:t xml:space="preserve">1.500 pasarían </w:t>
      </w:r>
      <w:r>
        <w:rPr>
          <w:rFonts w:ascii="Abadi" w:eastAsia="Malgun Gothic" w:hAnsi="Abadi" w:cs="Calibri"/>
        </w:rPr>
        <w:t>a</w:t>
      </w:r>
      <w:r w:rsidRPr="000C39C7">
        <w:rPr>
          <w:rFonts w:ascii="Abadi" w:eastAsia="Malgun Gothic" w:hAnsi="Abadi" w:cs="Calibri"/>
        </w:rPr>
        <w:t xml:space="preserve"> </w:t>
      </w:r>
      <w:r w:rsidRPr="00031D0D">
        <w:rPr>
          <w:rFonts w:ascii="Abadi" w:eastAsia="Malgun Gothic" w:hAnsi="Abadi" w:cs="Calibri"/>
          <w:b/>
          <w:bCs/>
        </w:rPr>
        <w:t>131 (100%)</w:t>
      </w:r>
      <w:r w:rsidRPr="000C39C7">
        <w:rPr>
          <w:rFonts w:ascii="Abadi" w:eastAsia="Malgun Gothic" w:hAnsi="Abadi" w:cs="Calibri"/>
        </w:rPr>
        <w:t xml:space="preserve"> cupos médicos situándose</w:t>
      </w:r>
      <w:r>
        <w:rPr>
          <w:rFonts w:ascii="Abadi" w:eastAsia="Malgun Gothic" w:hAnsi="Abadi" w:cs="Calibri"/>
        </w:rPr>
        <w:t xml:space="preserve"> </w:t>
      </w:r>
      <w:r w:rsidRPr="000C39C7">
        <w:rPr>
          <w:rFonts w:ascii="Abadi" w:eastAsia="Malgun Gothic" w:hAnsi="Abadi" w:cs="Calibri"/>
        </w:rPr>
        <w:t>e</w:t>
      </w:r>
      <w:r>
        <w:rPr>
          <w:rFonts w:ascii="Abadi" w:eastAsia="Malgun Gothic" w:hAnsi="Abadi" w:cs="Calibri"/>
        </w:rPr>
        <w:t>ntre</w:t>
      </w:r>
      <w:r w:rsidRPr="000C39C7">
        <w:rPr>
          <w:rFonts w:ascii="Abadi" w:eastAsia="Malgun Gothic" w:hAnsi="Abadi" w:cs="Calibri"/>
        </w:rPr>
        <w:t xml:space="preserve"> 1.100 y 1.300, lo que se considera </w:t>
      </w:r>
      <w:r w:rsidRPr="00031D0D">
        <w:rPr>
          <w:rFonts w:ascii="Abadi" w:eastAsia="Malgun Gothic" w:hAnsi="Abadi" w:cs="Calibri"/>
          <w:b/>
          <w:bCs/>
        </w:rPr>
        <w:t>cupos óptimos</w:t>
      </w:r>
      <w:r w:rsidRPr="000C39C7">
        <w:rPr>
          <w:rFonts w:ascii="Abadi" w:eastAsia="Malgun Gothic" w:hAnsi="Abadi" w:cs="Calibri"/>
        </w:rPr>
        <w:t xml:space="preserve">. </w:t>
      </w:r>
    </w:p>
    <w:p w14:paraId="02D49642" w14:textId="77777777" w:rsidR="005B5AC2" w:rsidRDefault="005B5AC2" w:rsidP="005B5AC2">
      <w:pPr>
        <w:spacing w:line="360" w:lineRule="auto"/>
        <w:ind w:left="-284" w:firstLine="992"/>
        <w:jc w:val="both"/>
        <w:rPr>
          <w:rFonts w:ascii="Abadi" w:eastAsia="Malgun Gothic" w:hAnsi="Abadi" w:cs="Times New Roman"/>
        </w:rPr>
      </w:pPr>
      <w:r w:rsidRPr="000C39C7">
        <w:rPr>
          <w:rFonts w:ascii="Abadi" w:eastAsia="Malgun Gothic" w:hAnsi="Abadi" w:cs="Calibri"/>
        </w:rPr>
        <w:lastRenderedPageBreak/>
        <w:t xml:space="preserve">Las </w:t>
      </w:r>
      <w:r w:rsidRPr="000C39C7">
        <w:rPr>
          <w:rFonts w:ascii="Abadi" w:eastAsia="Malgun Gothic" w:hAnsi="Abadi" w:cs="Calibri"/>
          <w:b/>
          <w:bCs/>
        </w:rPr>
        <w:t>2 ZBS SEMIURBANAS</w:t>
      </w:r>
      <w:r w:rsidRPr="000C39C7">
        <w:rPr>
          <w:rFonts w:ascii="Abadi" w:eastAsia="Malgun Gothic" w:hAnsi="Abadi" w:cs="Calibri"/>
        </w:rPr>
        <w:t xml:space="preserve"> tienen 27.853 (9,30%) personas adscritas a los 33 (10,24%)</w:t>
      </w:r>
      <w:r w:rsidRPr="009618A7">
        <w:rPr>
          <w:rFonts w:ascii="Abadi" w:eastAsia="Malgun Gothic" w:hAnsi="Abadi" w:cs="Times New Roman"/>
        </w:rPr>
        <w:t xml:space="preserve"> médicos de familia (una ratio de 844 personas por médico). La población pasaría a 28.148 (9,43%) personas, adscritas a 32 (9,93%) médicos de familia (una ratio de </w:t>
      </w:r>
      <w:r w:rsidRPr="00031D0D">
        <w:rPr>
          <w:rFonts w:ascii="Abadi" w:eastAsia="Malgun Gothic" w:hAnsi="Abadi" w:cs="Times New Roman"/>
          <w:b/>
          <w:bCs/>
        </w:rPr>
        <w:t>880</w:t>
      </w:r>
      <w:r w:rsidRPr="009618A7">
        <w:rPr>
          <w:rFonts w:ascii="Abadi" w:eastAsia="Malgun Gothic" w:hAnsi="Abadi" w:cs="Times New Roman"/>
        </w:rPr>
        <w:t xml:space="preserve"> personas por médico). Los 11 (33,33%) médicos que tienen menos de 600 personas se reducirían a 4 (12,50) </w:t>
      </w:r>
      <w:r>
        <w:rPr>
          <w:rFonts w:ascii="Abadi" w:eastAsia="Malgun Gothic" w:hAnsi="Abadi" w:cs="Times New Roman"/>
        </w:rPr>
        <w:t xml:space="preserve">y la suma de </w:t>
      </w:r>
      <w:r w:rsidRPr="009618A7">
        <w:rPr>
          <w:rFonts w:ascii="Abadi" w:eastAsia="Malgun Gothic" w:hAnsi="Abadi" w:cs="Times New Roman"/>
        </w:rPr>
        <w:t>los 10 (30,30%) que tienen entre 600 y 1.100 con l</w:t>
      </w:r>
      <w:r w:rsidRPr="00CA5734">
        <w:rPr>
          <w:rFonts w:ascii="Abadi" w:eastAsia="Malgun Gothic" w:hAnsi="Abadi" w:cs="Times New Roman"/>
        </w:rPr>
        <w:t xml:space="preserve">os 8 (24,24%) </w:t>
      </w:r>
      <w:r>
        <w:rPr>
          <w:rFonts w:ascii="Abadi" w:eastAsia="Malgun Gothic" w:hAnsi="Abadi" w:cs="Times New Roman"/>
        </w:rPr>
        <w:t xml:space="preserve">que </w:t>
      </w:r>
      <w:r w:rsidRPr="00CA5734">
        <w:rPr>
          <w:rFonts w:ascii="Abadi" w:eastAsia="Malgun Gothic" w:hAnsi="Abadi" w:cs="Times New Roman"/>
        </w:rPr>
        <w:t xml:space="preserve">tienen entre 1.100 y 1.300 y </w:t>
      </w:r>
      <w:r>
        <w:rPr>
          <w:rFonts w:ascii="Abadi" w:eastAsia="Malgun Gothic" w:hAnsi="Abadi" w:cs="Times New Roman"/>
        </w:rPr>
        <w:t xml:space="preserve">los </w:t>
      </w:r>
      <w:r w:rsidRPr="00CA5734">
        <w:rPr>
          <w:rFonts w:ascii="Abadi" w:eastAsia="Malgun Gothic" w:hAnsi="Abadi" w:cs="Times New Roman"/>
        </w:rPr>
        <w:t xml:space="preserve">4 (12,12%) </w:t>
      </w:r>
      <w:r>
        <w:rPr>
          <w:rFonts w:ascii="Abadi" w:eastAsia="Malgun Gothic" w:hAnsi="Abadi" w:cs="Times New Roman"/>
        </w:rPr>
        <w:t>con</w:t>
      </w:r>
      <w:r w:rsidRPr="00CA5734">
        <w:rPr>
          <w:rFonts w:ascii="Abadi" w:eastAsia="Malgun Gothic" w:hAnsi="Abadi" w:cs="Times New Roman"/>
        </w:rPr>
        <w:t xml:space="preserve"> entre 1.300 y 1.500</w:t>
      </w:r>
      <w:r>
        <w:rPr>
          <w:rFonts w:ascii="Abadi" w:eastAsia="Malgun Gothic" w:hAnsi="Abadi" w:cs="Times New Roman"/>
        </w:rPr>
        <w:t>,</w:t>
      </w:r>
      <w:r w:rsidRPr="00CA5734">
        <w:rPr>
          <w:rFonts w:ascii="Abadi" w:eastAsia="Malgun Gothic" w:hAnsi="Abadi" w:cs="Times New Roman"/>
        </w:rPr>
        <w:t xml:space="preserve"> </w:t>
      </w:r>
      <w:r>
        <w:rPr>
          <w:rFonts w:ascii="Abadi" w:eastAsia="Malgun Gothic" w:hAnsi="Abadi" w:cs="Times New Roman"/>
        </w:rPr>
        <w:t xml:space="preserve">pasarían a 28 (87,5%) a tener entre </w:t>
      </w:r>
      <w:r w:rsidRPr="00CA5734">
        <w:rPr>
          <w:rFonts w:ascii="Abadi" w:eastAsia="Malgun Gothic" w:hAnsi="Abadi" w:cs="Times New Roman"/>
        </w:rPr>
        <w:t>600 y 1.100.</w:t>
      </w:r>
      <w:r>
        <w:rPr>
          <w:rFonts w:ascii="Abadi" w:eastAsia="Malgun Gothic" w:hAnsi="Abadi" w:cs="Times New Roman"/>
        </w:rPr>
        <w:t xml:space="preserve"> En este grupo n</w:t>
      </w:r>
      <w:r w:rsidRPr="00CA5734">
        <w:rPr>
          <w:rFonts w:ascii="Abadi" w:eastAsia="Malgun Gothic" w:hAnsi="Abadi" w:cs="Times New Roman"/>
        </w:rPr>
        <w:t xml:space="preserve">o se producen grandes modificaciones en la población y número de médicos, pero si </w:t>
      </w:r>
      <w:r>
        <w:rPr>
          <w:rFonts w:ascii="Abadi" w:eastAsia="Malgun Gothic" w:hAnsi="Abadi" w:cs="Times New Roman"/>
        </w:rPr>
        <w:t>hay variaciones</w:t>
      </w:r>
      <w:r w:rsidRPr="00CA5734">
        <w:rPr>
          <w:rFonts w:ascii="Abadi" w:eastAsia="Malgun Gothic" w:hAnsi="Abadi" w:cs="Times New Roman"/>
        </w:rPr>
        <w:t xml:space="preserve"> importantes en las propias zonas de Salud (intrazona)</w:t>
      </w:r>
      <w:r>
        <w:rPr>
          <w:rFonts w:ascii="Abadi" w:eastAsia="Malgun Gothic" w:hAnsi="Abadi" w:cs="Times New Roman"/>
        </w:rPr>
        <w:t>, se mejora</w:t>
      </w:r>
      <w:r w:rsidRPr="00CA5734">
        <w:rPr>
          <w:rFonts w:ascii="Abadi" w:eastAsia="Malgun Gothic" w:hAnsi="Abadi" w:cs="Times New Roman"/>
        </w:rPr>
        <w:t xml:space="preserve"> la accesibilidad al Centro de Salud y </w:t>
      </w:r>
      <w:r>
        <w:rPr>
          <w:rFonts w:ascii="Abadi" w:eastAsia="Malgun Gothic" w:hAnsi="Abadi" w:cs="Times New Roman"/>
        </w:rPr>
        <w:t xml:space="preserve">se fijan </w:t>
      </w:r>
      <w:r w:rsidRPr="00CA5734">
        <w:rPr>
          <w:rFonts w:ascii="Abadi" w:eastAsia="Malgun Gothic" w:hAnsi="Abadi" w:cs="Times New Roman"/>
        </w:rPr>
        <w:t>los Consultorios Principales.</w:t>
      </w:r>
    </w:p>
    <w:p w14:paraId="30950E7C" w14:textId="77777777" w:rsidR="005B5AC2" w:rsidRDefault="005B5AC2" w:rsidP="005B5AC2">
      <w:pPr>
        <w:spacing w:line="360" w:lineRule="auto"/>
        <w:ind w:left="-284" w:firstLine="992"/>
        <w:jc w:val="both"/>
        <w:rPr>
          <w:rFonts w:ascii="Abadi" w:eastAsia="Malgun Gothic" w:hAnsi="Abadi" w:cs="Times New Roman"/>
        </w:rPr>
      </w:pPr>
      <w:r w:rsidRPr="00CA5734">
        <w:rPr>
          <w:rFonts w:ascii="Abadi" w:eastAsia="Malgun Gothic" w:hAnsi="Abadi" w:cs="Times New Roman"/>
        </w:rPr>
        <w:t xml:space="preserve">Las </w:t>
      </w:r>
      <w:r w:rsidRPr="00CA5734">
        <w:rPr>
          <w:rFonts w:ascii="Abadi" w:eastAsia="Malgun Gothic" w:hAnsi="Abadi" w:cs="Times New Roman"/>
          <w:b/>
          <w:bCs/>
        </w:rPr>
        <w:t>3 ZBS PERIURBANAS</w:t>
      </w:r>
      <w:r w:rsidRPr="00CA5734">
        <w:rPr>
          <w:rFonts w:ascii="Abadi" w:eastAsia="Malgun Gothic" w:hAnsi="Abadi" w:cs="Times New Roman"/>
        </w:rPr>
        <w:t xml:space="preserve"> tienen 47.209 (15,</w:t>
      </w:r>
      <w:r>
        <w:rPr>
          <w:rFonts w:ascii="Abadi" w:eastAsia="Malgun Gothic" w:hAnsi="Abadi" w:cs="Times New Roman"/>
        </w:rPr>
        <w:t>88</w:t>
      </w:r>
      <w:r w:rsidRPr="00CA5734">
        <w:rPr>
          <w:rFonts w:ascii="Abadi" w:eastAsia="Malgun Gothic" w:hAnsi="Abadi" w:cs="Times New Roman"/>
        </w:rPr>
        <w:t xml:space="preserve">%) personas adscritas a los 41 (12,73%) médicos de familia </w:t>
      </w:r>
      <w:r>
        <w:rPr>
          <w:rFonts w:ascii="Abadi" w:eastAsia="Malgun Gothic" w:hAnsi="Abadi" w:cs="Times New Roman"/>
        </w:rPr>
        <w:t>(</w:t>
      </w:r>
      <w:r w:rsidRPr="00CA5734">
        <w:rPr>
          <w:rFonts w:ascii="Abadi" w:eastAsia="Malgun Gothic" w:hAnsi="Abadi" w:cs="Times New Roman"/>
        </w:rPr>
        <w:t>una ratio de 1.151 personas por médico</w:t>
      </w:r>
      <w:r>
        <w:rPr>
          <w:rFonts w:ascii="Abadi" w:eastAsia="Malgun Gothic" w:hAnsi="Abadi" w:cs="Times New Roman"/>
        </w:rPr>
        <w:t>)</w:t>
      </w:r>
      <w:r w:rsidRPr="00CA5734">
        <w:rPr>
          <w:rFonts w:ascii="Abadi" w:eastAsia="Malgun Gothic" w:hAnsi="Abadi" w:cs="Times New Roman"/>
        </w:rPr>
        <w:t>. Pasarían a tener una población de 46.585 (15,6</w:t>
      </w:r>
      <w:r>
        <w:rPr>
          <w:rFonts w:ascii="Abadi" w:eastAsia="Malgun Gothic" w:hAnsi="Abadi" w:cs="Times New Roman"/>
        </w:rPr>
        <w:t>3</w:t>
      </w:r>
      <w:r w:rsidRPr="00CA5734">
        <w:rPr>
          <w:rFonts w:ascii="Abadi" w:eastAsia="Malgun Gothic" w:hAnsi="Abadi" w:cs="Times New Roman"/>
        </w:rPr>
        <w:t>%) y 47 (14,</w:t>
      </w:r>
      <w:r>
        <w:rPr>
          <w:rFonts w:ascii="Abadi" w:eastAsia="Malgun Gothic" w:hAnsi="Abadi" w:cs="Times New Roman"/>
        </w:rPr>
        <w:t>60</w:t>
      </w:r>
      <w:r w:rsidRPr="00CA5734">
        <w:rPr>
          <w:rFonts w:ascii="Abadi" w:eastAsia="Malgun Gothic" w:hAnsi="Abadi" w:cs="Times New Roman"/>
        </w:rPr>
        <w:t>%) médicos de familia</w:t>
      </w:r>
      <w:r>
        <w:rPr>
          <w:rFonts w:ascii="Abadi" w:eastAsia="Malgun Gothic" w:hAnsi="Abadi" w:cs="Times New Roman"/>
        </w:rPr>
        <w:t>,</w:t>
      </w:r>
      <w:r w:rsidRPr="00CA5734">
        <w:rPr>
          <w:rFonts w:ascii="Abadi" w:eastAsia="Malgun Gothic" w:hAnsi="Abadi" w:cs="Times New Roman"/>
        </w:rPr>
        <w:t xml:space="preserve"> </w:t>
      </w:r>
      <w:r>
        <w:rPr>
          <w:rFonts w:ascii="Abadi" w:eastAsia="Malgun Gothic" w:hAnsi="Abadi" w:cs="Times New Roman"/>
        </w:rPr>
        <w:t>(</w:t>
      </w:r>
      <w:r w:rsidRPr="00CA5734">
        <w:rPr>
          <w:rFonts w:ascii="Abadi" w:eastAsia="Malgun Gothic" w:hAnsi="Abadi" w:cs="Times New Roman"/>
        </w:rPr>
        <w:t xml:space="preserve">una ratio de </w:t>
      </w:r>
      <w:r w:rsidRPr="00031D0D">
        <w:rPr>
          <w:rFonts w:ascii="Abadi" w:eastAsia="Malgun Gothic" w:hAnsi="Abadi" w:cs="Times New Roman"/>
          <w:b/>
          <w:bCs/>
        </w:rPr>
        <w:t>991</w:t>
      </w:r>
      <w:r w:rsidRPr="00CA5734">
        <w:rPr>
          <w:rFonts w:ascii="Abadi" w:eastAsia="Malgun Gothic" w:hAnsi="Abadi" w:cs="Times New Roman"/>
        </w:rPr>
        <w:t xml:space="preserve"> personas por médico</w:t>
      </w:r>
      <w:r>
        <w:rPr>
          <w:rFonts w:ascii="Abadi" w:eastAsia="Malgun Gothic" w:hAnsi="Abadi" w:cs="Times New Roman"/>
        </w:rPr>
        <w:t>).</w:t>
      </w:r>
      <w:r w:rsidRPr="00CA5734">
        <w:rPr>
          <w:rFonts w:ascii="Abadi" w:eastAsia="Malgun Gothic" w:hAnsi="Abadi" w:cs="Times New Roman"/>
        </w:rPr>
        <w:t xml:space="preserve"> </w:t>
      </w:r>
      <w:r>
        <w:rPr>
          <w:rFonts w:ascii="Abadi" w:eastAsia="Malgun Gothic" w:hAnsi="Abadi" w:cs="Times New Roman"/>
        </w:rPr>
        <w:t>A una</w:t>
      </w:r>
      <w:r w:rsidRPr="00CA5734">
        <w:rPr>
          <w:rFonts w:ascii="Abadi" w:eastAsia="Malgun Gothic" w:hAnsi="Abadi" w:cs="Times New Roman"/>
        </w:rPr>
        <w:t xml:space="preserve"> población ligeramente inferior se </w:t>
      </w:r>
      <w:r>
        <w:rPr>
          <w:rFonts w:ascii="Abadi" w:eastAsia="Malgun Gothic" w:hAnsi="Abadi" w:cs="Times New Roman"/>
        </w:rPr>
        <w:t>le asignarían</w:t>
      </w:r>
      <w:r w:rsidRPr="00CA5734">
        <w:rPr>
          <w:rFonts w:ascii="Abadi" w:eastAsia="Malgun Gothic" w:hAnsi="Abadi" w:cs="Times New Roman"/>
        </w:rPr>
        <w:t xml:space="preserve"> 6 nuevos médicos. </w:t>
      </w:r>
      <w:r>
        <w:rPr>
          <w:rFonts w:ascii="Abadi" w:eastAsia="Malgun Gothic" w:hAnsi="Abadi" w:cs="Times New Roman"/>
        </w:rPr>
        <w:t xml:space="preserve">Se rebaja la ratio en </w:t>
      </w:r>
      <w:r w:rsidRPr="00031D0D">
        <w:rPr>
          <w:rFonts w:ascii="Abadi" w:eastAsia="Malgun Gothic" w:hAnsi="Abadi" w:cs="Times New Roman"/>
          <w:b/>
          <w:bCs/>
        </w:rPr>
        <w:t>160</w:t>
      </w:r>
      <w:r>
        <w:rPr>
          <w:rFonts w:ascii="Abadi" w:eastAsia="Malgun Gothic" w:hAnsi="Abadi" w:cs="Times New Roman"/>
        </w:rPr>
        <w:t xml:space="preserve"> personas. L</w:t>
      </w:r>
      <w:r w:rsidRPr="00CA5734">
        <w:rPr>
          <w:rFonts w:ascii="Abadi" w:eastAsia="Malgun Gothic" w:hAnsi="Abadi" w:cs="Times New Roman"/>
        </w:rPr>
        <w:t xml:space="preserve">os 8 (19,51%) médicos de familia </w:t>
      </w:r>
      <w:r>
        <w:rPr>
          <w:rFonts w:ascii="Abadi" w:eastAsia="Malgun Gothic" w:hAnsi="Abadi" w:cs="Times New Roman"/>
        </w:rPr>
        <w:t xml:space="preserve">que </w:t>
      </w:r>
      <w:r w:rsidRPr="00CA5734">
        <w:rPr>
          <w:rFonts w:ascii="Abadi" w:eastAsia="Malgun Gothic" w:hAnsi="Abadi" w:cs="Times New Roman"/>
        </w:rPr>
        <w:t xml:space="preserve">tienen menos de 600 personas, </w:t>
      </w:r>
      <w:r>
        <w:rPr>
          <w:rFonts w:ascii="Abadi" w:eastAsia="Malgun Gothic" w:hAnsi="Abadi" w:cs="Times New Roman"/>
        </w:rPr>
        <w:t>pasarían a</w:t>
      </w:r>
      <w:r w:rsidRPr="00CA5734">
        <w:rPr>
          <w:rFonts w:ascii="Abadi" w:eastAsia="Malgun Gothic" w:hAnsi="Abadi" w:cs="Times New Roman"/>
        </w:rPr>
        <w:t xml:space="preserve"> 2 (4,26%), </w:t>
      </w:r>
      <w:r>
        <w:rPr>
          <w:rFonts w:ascii="Abadi" w:eastAsia="Malgun Gothic" w:hAnsi="Abadi" w:cs="Times New Roman"/>
        </w:rPr>
        <w:t xml:space="preserve">los </w:t>
      </w:r>
      <w:r w:rsidRPr="00CA5734">
        <w:rPr>
          <w:rFonts w:ascii="Abadi" w:eastAsia="Malgun Gothic" w:hAnsi="Abadi" w:cs="Times New Roman"/>
        </w:rPr>
        <w:t xml:space="preserve">8 (19,51%) </w:t>
      </w:r>
      <w:r>
        <w:rPr>
          <w:rFonts w:ascii="Abadi" w:eastAsia="Malgun Gothic" w:hAnsi="Abadi" w:cs="Times New Roman"/>
        </w:rPr>
        <w:t xml:space="preserve">que </w:t>
      </w:r>
      <w:r w:rsidRPr="00CA5734">
        <w:rPr>
          <w:rFonts w:ascii="Abadi" w:eastAsia="Malgun Gothic" w:hAnsi="Abadi" w:cs="Times New Roman"/>
        </w:rPr>
        <w:t xml:space="preserve">tienen </w:t>
      </w:r>
      <w:r>
        <w:rPr>
          <w:rFonts w:ascii="Abadi" w:eastAsia="Malgun Gothic" w:hAnsi="Abadi" w:cs="Times New Roman"/>
        </w:rPr>
        <w:t xml:space="preserve">entre </w:t>
      </w:r>
      <w:r w:rsidRPr="00CA5734">
        <w:rPr>
          <w:rFonts w:ascii="Abadi" w:eastAsia="Malgun Gothic" w:hAnsi="Abadi" w:cs="Times New Roman"/>
        </w:rPr>
        <w:t xml:space="preserve">600 y </w:t>
      </w:r>
      <w:r>
        <w:rPr>
          <w:rFonts w:ascii="Abadi" w:eastAsia="Malgun Gothic" w:hAnsi="Abadi" w:cs="Times New Roman"/>
        </w:rPr>
        <w:t>1</w:t>
      </w:r>
      <w:r w:rsidRPr="00CA5734">
        <w:rPr>
          <w:rFonts w:ascii="Abadi" w:eastAsia="Malgun Gothic" w:hAnsi="Abadi" w:cs="Times New Roman"/>
        </w:rPr>
        <w:t xml:space="preserve">.100, </w:t>
      </w:r>
      <w:r>
        <w:rPr>
          <w:rFonts w:ascii="Abadi" w:eastAsia="Malgun Gothic" w:hAnsi="Abadi" w:cs="Times New Roman"/>
        </w:rPr>
        <w:t>se convertirían en</w:t>
      </w:r>
      <w:r w:rsidRPr="00CA5734">
        <w:rPr>
          <w:rFonts w:ascii="Abadi" w:eastAsia="Malgun Gothic" w:hAnsi="Abadi" w:cs="Times New Roman"/>
        </w:rPr>
        <w:t xml:space="preserve"> 30 (63,83%)</w:t>
      </w:r>
      <w:r>
        <w:rPr>
          <w:rFonts w:ascii="Abadi" w:eastAsia="Malgun Gothic" w:hAnsi="Abadi" w:cs="Times New Roman"/>
        </w:rPr>
        <w:t>, l</w:t>
      </w:r>
      <w:r w:rsidRPr="00CA5734">
        <w:rPr>
          <w:rFonts w:ascii="Abadi" w:eastAsia="Malgun Gothic" w:hAnsi="Abadi" w:cs="Times New Roman"/>
        </w:rPr>
        <w:t>os 4 (9,76%)</w:t>
      </w:r>
      <w:r>
        <w:rPr>
          <w:rFonts w:ascii="Abadi" w:eastAsia="Malgun Gothic" w:hAnsi="Abadi" w:cs="Times New Roman"/>
        </w:rPr>
        <w:t xml:space="preserve"> que</w:t>
      </w:r>
      <w:r w:rsidRPr="00CA5734">
        <w:rPr>
          <w:rFonts w:ascii="Abadi" w:eastAsia="Malgun Gothic" w:hAnsi="Abadi" w:cs="Times New Roman"/>
        </w:rPr>
        <w:t xml:space="preserve"> tienen entre 1.100 y 1.300, </w:t>
      </w:r>
      <w:r>
        <w:rPr>
          <w:rFonts w:ascii="Abadi" w:eastAsia="Malgun Gothic" w:hAnsi="Abadi" w:cs="Times New Roman"/>
        </w:rPr>
        <w:t>aumentarían</w:t>
      </w:r>
      <w:r w:rsidRPr="00CA5734">
        <w:rPr>
          <w:rFonts w:ascii="Abadi" w:eastAsia="Malgun Gothic" w:hAnsi="Abadi" w:cs="Times New Roman"/>
        </w:rPr>
        <w:t xml:space="preserve"> a 5 (10,64%)</w:t>
      </w:r>
      <w:r>
        <w:rPr>
          <w:rFonts w:ascii="Abadi" w:eastAsia="Malgun Gothic" w:hAnsi="Abadi" w:cs="Times New Roman"/>
        </w:rPr>
        <w:t xml:space="preserve">; </w:t>
      </w:r>
      <w:r w:rsidRPr="00CA5734">
        <w:rPr>
          <w:rFonts w:ascii="Abadi" w:eastAsia="Malgun Gothic" w:hAnsi="Abadi" w:cs="Times New Roman"/>
        </w:rPr>
        <w:t xml:space="preserve">los 8 (19,51%) </w:t>
      </w:r>
      <w:r>
        <w:rPr>
          <w:rFonts w:ascii="Abadi" w:eastAsia="Malgun Gothic" w:hAnsi="Abadi" w:cs="Times New Roman"/>
        </w:rPr>
        <w:t>que atienden a un número</w:t>
      </w:r>
      <w:r w:rsidRPr="00CA5734">
        <w:rPr>
          <w:rFonts w:ascii="Abadi" w:eastAsia="Malgun Gothic" w:hAnsi="Abadi" w:cs="Times New Roman"/>
        </w:rPr>
        <w:t xml:space="preserve"> </w:t>
      </w:r>
      <w:r>
        <w:rPr>
          <w:rFonts w:ascii="Abadi" w:eastAsia="Malgun Gothic" w:hAnsi="Abadi" w:cs="Times New Roman"/>
        </w:rPr>
        <w:t xml:space="preserve">de personas </w:t>
      </w:r>
      <w:r w:rsidRPr="00CA5734">
        <w:rPr>
          <w:rFonts w:ascii="Abadi" w:eastAsia="Malgun Gothic" w:hAnsi="Abadi" w:cs="Times New Roman"/>
        </w:rPr>
        <w:t>entre 1.300 y 1.500, pasarían a 10 (21,28%)</w:t>
      </w:r>
      <w:r>
        <w:rPr>
          <w:rFonts w:ascii="Abadi" w:eastAsia="Malgun Gothic" w:hAnsi="Abadi" w:cs="Times New Roman"/>
        </w:rPr>
        <w:t>; l</w:t>
      </w:r>
      <w:r w:rsidRPr="00CA5734">
        <w:rPr>
          <w:rFonts w:ascii="Abadi" w:eastAsia="Malgun Gothic" w:hAnsi="Abadi" w:cs="Times New Roman"/>
        </w:rPr>
        <w:t xml:space="preserve">os 13 (31,71%) </w:t>
      </w:r>
      <w:r>
        <w:rPr>
          <w:rFonts w:ascii="Abadi" w:eastAsia="Malgun Gothic" w:hAnsi="Abadi" w:cs="Times New Roman"/>
        </w:rPr>
        <w:t xml:space="preserve">que </w:t>
      </w:r>
      <w:r w:rsidRPr="00CA5734">
        <w:rPr>
          <w:rFonts w:ascii="Abadi" w:eastAsia="Malgun Gothic" w:hAnsi="Abadi" w:cs="Times New Roman"/>
        </w:rPr>
        <w:t>tienen más de 1.500 personas adscritas desaparecerían, ninguno tendría más de 1.500 personas adscritas</w:t>
      </w:r>
      <w:r>
        <w:rPr>
          <w:rFonts w:ascii="Abadi" w:eastAsia="Malgun Gothic" w:hAnsi="Abadi" w:cs="Times New Roman"/>
        </w:rPr>
        <w:t>. Los</w:t>
      </w:r>
      <w:r w:rsidRPr="00CA5734">
        <w:rPr>
          <w:rFonts w:ascii="Abadi" w:eastAsia="Malgun Gothic" w:hAnsi="Abadi" w:cs="Times New Roman"/>
        </w:rPr>
        <w:t xml:space="preserve"> ajustes intrazona mejo</w:t>
      </w:r>
      <w:r>
        <w:rPr>
          <w:rFonts w:ascii="Abadi" w:eastAsia="Malgun Gothic" w:hAnsi="Abadi" w:cs="Times New Roman"/>
        </w:rPr>
        <w:t>ra</w:t>
      </w:r>
      <w:r w:rsidRPr="00CA5734">
        <w:rPr>
          <w:rFonts w:ascii="Abadi" w:eastAsia="Malgun Gothic" w:hAnsi="Abadi" w:cs="Times New Roman"/>
        </w:rPr>
        <w:t>r</w:t>
      </w:r>
      <w:r>
        <w:rPr>
          <w:rFonts w:ascii="Abadi" w:eastAsia="Malgun Gothic" w:hAnsi="Abadi" w:cs="Times New Roman"/>
        </w:rPr>
        <w:t xml:space="preserve">ían </w:t>
      </w:r>
      <w:r w:rsidRPr="00CA5734">
        <w:rPr>
          <w:rFonts w:ascii="Abadi" w:eastAsia="Malgun Gothic" w:hAnsi="Abadi" w:cs="Times New Roman"/>
        </w:rPr>
        <w:t xml:space="preserve">la accesibilidad al centro de Salud </w:t>
      </w:r>
      <w:r>
        <w:rPr>
          <w:rFonts w:ascii="Abadi" w:eastAsia="Malgun Gothic" w:hAnsi="Abadi" w:cs="Times New Roman"/>
        </w:rPr>
        <w:t>y a los</w:t>
      </w:r>
      <w:r w:rsidRPr="00CA5734">
        <w:rPr>
          <w:rFonts w:ascii="Abadi" w:eastAsia="Malgun Gothic" w:hAnsi="Abadi" w:cs="Times New Roman"/>
        </w:rPr>
        <w:t xml:space="preserve"> Consultorios Principales, la asignación de 6 nuevos médicos de familia</w:t>
      </w:r>
      <w:r>
        <w:rPr>
          <w:rFonts w:ascii="Abadi" w:eastAsia="Malgun Gothic" w:hAnsi="Abadi" w:cs="Times New Roman"/>
        </w:rPr>
        <w:t xml:space="preserve"> mejoraría </w:t>
      </w:r>
      <w:r w:rsidRPr="00CA5734">
        <w:rPr>
          <w:rFonts w:ascii="Abadi" w:eastAsia="Malgun Gothic" w:hAnsi="Abadi" w:cs="Times New Roman"/>
        </w:rPr>
        <w:t>las ratios</w:t>
      </w:r>
      <w:r>
        <w:rPr>
          <w:rFonts w:ascii="Abadi" w:eastAsia="Malgun Gothic" w:hAnsi="Abadi" w:cs="Times New Roman"/>
        </w:rPr>
        <w:t>.</w:t>
      </w:r>
      <w:r w:rsidRPr="00CA5734">
        <w:rPr>
          <w:rFonts w:ascii="Abadi" w:eastAsia="Malgun Gothic" w:hAnsi="Abadi" w:cs="Times New Roman"/>
        </w:rPr>
        <w:t xml:space="preserve"> </w:t>
      </w:r>
    </w:p>
    <w:p w14:paraId="615980D7" w14:textId="77777777" w:rsidR="005B5AC2" w:rsidRPr="00E73DF0" w:rsidRDefault="005B5AC2" w:rsidP="005B5AC2">
      <w:pPr>
        <w:spacing w:line="360" w:lineRule="auto"/>
        <w:ind w:left="-284" w:firstLine="992"/>
        <w:jc w:val="both"/>
        <w:rPr>
          <w:rFonts w:ascii="Abadi" w:eastAsia="Malgun Gothic" w:hAnsi="Abadi" w:cs="Times New Roman"/>
        </w:rPr>
      </w:pPr>
      <w:r w:rsidRPr="00E73DF0">
        <w:rPr>
          <w:rFonts w:ascii="Abadi" w:eastAsia="Malgun Gothic" w:hAnsi="Abadi" w:cs="Times New Roman"/>
        </w:rPr>
        <w:t xml:space="preserve">Las </w:t>
      </w:r>
      <w:r w:rsidRPr="00E73DF0">
        <w:rPr>
          <w:rFonts w:ascii="Abadi" w:eastAsia="Malgun Gothic" w:hAnsi="Abadi" w:cs="Times New Roman"/>
          <w:b/>
          <w:bCs/>
        </w:rPr>
        <w:t>20 ZBS rurales</w:t>
      </w:r>
      <w:r w:rsidRPr="00E73DF0">
        <w:rPr>
          <w:rFonts w:ascii="Abadi" w:eastAsia="Malgun Gothic" w:hAnsi="Abadi" w:cs="Times New Roman"/>
        </w:rPr>
        <w:t xml:space="preserve"> tienen 74.332 (25%) personas adscritas a los 141 (43,79%) médicos de familia (una ratio de 527 personas por médico). Pasarían a tener una población de 75.181 (25,23%) personas adscritas a 112 (34,78%) médicos de familia, lo que nos da una ratio de </w:t>
      </w:r>
      <w:r w:rsidRPr="00031D0D">
        <w:rPr>
          <w:rFonts w:ascii="Abadi" w:eastAsia="Malgun Gothic" w:hAnsi="Abadi" w:cs="Times New Roman"/>
          <w:b/>
          <w:bCs/>
        </w:rPr>
        <w:t>671</w:t>
      </w:r>
      <w:r w:rsidRPr="00E73DF0">
        <w:rPr>
          <w:rFonts w:ascii="Abadi" w:eastAsia="Malgun Gothic" w:hAnsi="Abadi" w:cs="Times New Roman"/>
        </w:rPr>
        <w:t xml:space="preserve"> personas por médico. Ante una población casi similar se reduce la plantilla de médicos de familia en 29 profesionales, por lo que aumenta en </w:t>
      </w:r>
      <w:r w:rsidRPr="00031D0D">
        <w:rPr>
          <w:rFonts w:ascii="Abadi" w:eastAsia="Malgun Gothic" w:hAnsi="Abadi" w:cs="Times New Roman"/>
          <w:b/>
          <w:bCs/>
        </w:rPr>
        <w:t>144</w:t>
      </w:r>
      <w:r w:rsidRPr="00E73DF0">
        <w:rPr>
          <w:rFonts w:ascii="Abadi" w:eastAsia="Malgun Gothic" w:hAnsi="Abadi" w:cs="Times New Roman"/>
        </w:rPr>
        <w:t xml:space="preserve"> personas de media la población asignada a cada médico. Los 107 (75,89%) médicos de familia que atienden a menos de 600 personas pasarían a 45 (40,18%), de los 23 (16,31%) que tienen </w:t>
      </w:r>
      <w:r w:rsidRPr="00E73DF0">
        <w:rPr>
          <w:rFonts w:ascii="Abadi" w:eastAsia="Malgun Gothic" w:hAnsi="Abadi" w:cs="Cambria Math"/>
        </w:rPr>
        <w:t>entre</w:t>
      </w:r>
      <w:r w:rsidRPr="00E73DF0">
        <w:rPr>
          <w:rFonts w:ascii="Abadi" w:eastAsia="Malgun Gothic" w:hAnsi="Abadi" w:cs="Times New Roman"/>
        </w:rPr>
        <w:t xml:space="preserve"> 600 y 1.100, pasarían a 65 (58,04%); los 5 (3,55%) que tienen adscritas entre 1.100 y 1.300 personas pasarían a 2 (1,79%) y no habría ninguno con más de 1.300 personas adscritas, cuando ahora hay 6 (4,26%). Para este grupo</w:t>
      </w:r>
      <w:r>
        <w:rPr>
          <w:rFonts w:ascii="Abadi" w:eastAsia="Malgun Gothic" w:hAnsi="Abadi" w:cs="Times New Roman"/>
        </w:rPr>
        <w:t xml:space="preserve"> de zonas rurales</w:t>
      </w:r>
      <w:r w:rsidRPr="00E73DF0">
        <w:rPr>
          <w:rFonts w:ascii="Abadi" w:eastAsia="Malgun Gothic" w:hAnsi="Abadi" w:cs="Times New Roman"/>
        </w:rPr>
        <w:t xml:space="preserve">, disminuimos del 75,89% al 40,18% los cupos que tienen menos de 600 personas adscritas y aumentamos también los médicos que tienen más de 600 y menos de 1.100, pasando del 16,31% al 58,04%. </w:t>
      </w:r>
      <w:r>
        <w:rPr>
          <w:rFonts w:ascii="Abadi" w:eastAsia="Malgun Gothic" w:hAnsi="Abadi" w:cs="Times New Roman"/>
        </w:rPr>
        <w:t>S</w:t>
      </w:r>
      <w:r w:rsidRPr="00E73DF0">
        <w:rPr>
          <w:rFonts w:ascii="Abadi" w:eastAsia="Malgun Gothic" w:hAnsi="Abadi" w:cs="Times New Roman"/>
        </w:rPr>
        <w:t>e conseguiría con las medidas ante</w:t>
      </w:r>
      <w:r>
        <w:rPr>
          <w:rFonts w:ascii="Abadi" w:eastAsia="Malgun Gothic" w:hAnsi="Abadi" w:cs="Times New Roman"/>
        </w:rPr>
        <w:t xml:space="preserve">s </w:t>
      </w:r>
      <w:r w:rsidRPr="00E73DF0">
        <w:rPr>
          <w:rFonts w:ascii="Abadi" w:eastAsia="Malgun Gothic" w:hAnsi="Abadi" w:cs="Times New Roman"/>
        </w:rPr>
        <w:t>dicha</w:t>
      </w:r>
      <w:r>
        <w:rPr>
          <w:rFonts w:ascii="Abadi" w:eastAsia="Malgun Gothic" w:hAnsi="Abadi" w:cs="Times New Roman"/>
        </w:rPr>
        <w:t>s:</w:t>
      </w:r>
      <w:r w:rsidRPr="00E73DF0">
        <w:rPr>
          <w:rFonts w:ascii="Abadi" w:eastAsia="Malgun Gothic" w:hAnsi="Abadi" w:cs="Times New Roman"/>
        </w:rPr>
        <w:t xml:space="preserve"> facilitar la accesibilidad a los centros de salud y a los Consultorios Principales.</w:t>
      </w:r>
    </w:p>
    <w:p w14:paraId="0524970F" w14:textId="77777777" w:rsidR="00AD3F09" w:rsidRDefault="00AD3F09" w:rsidP="005B5AC2">
      <w:pPr>
        <w:spacing w:after="0" w:line="360" w:lineRule="auto"/>
        <w:ind w:left="-284"/>
        <w:jc w:val="both"/>
        <w:rPr>
          <w:rFonts w:ascii="Abadi" w:eastAsia="Malgun Gothic" w:hAnsi="Abadi" w:cs="Times New Roman"/>
          <w:b/>
          <w:bCs/>
          <w:sz w:val="28"/>
          <w:szCs w:val="28"/>
        </w:rPr>
      </w:pPr>
    </w:p>
    <w:p w14:paraId="41B0A820" w14:textId="1000AE1F" w:rsidR="005B5AC2" w:rsidRPr="00CA5734" w:rsidRDefault="005B5AC2" w:rsidP="005B5AC2">
      <w:pPr>
        <w:spacing w:after="0" w:line="360" w:lineRule="auto"/>
        <w:ind w:left="-284"/>
        <w:jc w:val="both"/>
        <w:rPr>
          <w:rFonts w:ascii="Abadi" w:eastAsia="Malgun Gothic" w:hAnsi="Abadi" w:cs="Times New Roman"/>
          <w:sz w:val="28"/>
          <w:szCs w:val="28"/>
        </w:rPr>
      </w:pPr>
      <w:r w:rsidRPr="00CA5734">
        <w:rPr>
          <w:rFonts w:ascii="Abadi" w:eastAsia="Malgun Gothic" w:hAnsi="Abadi" w:cs="Times New Roman"/>
          <w:b/>
          <w:bCs/>
          <w:sz w:val="28"/>
          <w:szCs w:val="28"/>
        </w:rPr>
        <w:t>Resumen</w:t>
      </w:r>
      <w:r w:rsidRPr="00CA5734">
        <w:rPr>
          <w:rFonts w:ascii="Abadi" w:eastAsia="Malgun Gothic" w:hAnsi="Abadi" w:cs="Times New Roman"/>
          <w:sz w:val="28"/>
          <w:szCs w:val="28"/>
        </w:rPr>
        <w:t xml:space="preserve">: </w:t>
      </w:r>
    </w:p>
    <w:p w14:paraId="312E9C4F" w14:textId="77777777" w:rsidR="005B5AC2" w:rsidRDefault="005B5AC2" w:rsidP="005B5AC2">
      <w:pPr>
        <w:spacing w:after="120" w:line="360" w:lineRule="auto"/>
        <w:ind w:left="-284"/>
        <w:jc w:val="both"/>
        <w:rPr>
          <w:rFonts w:ascii="Abadi" w:eastAsia="Malgun Gothic" w:hAnsi="Abadi" w:cs="Times New Roman"/>
          <w:b/>
          <w:bCs/>
          <w:i/>
          <w:iCs/>
        </w:rPr>
      </w:pPr>
      <w:r w:rsidRPr="00CA5734">
        <w:rPr>
          <w:rFonts w:ascii="Abadi" w:eastAsia="Malgun Gothic" w:hAnsi="Abadi" w:cs="Times New Roman"/>
        </w:rPr>
        <w:t>Desde la ADSP de Salamanca no pretendemos con los datos expuestos</w:t>
      </w:r>
      <w:r>
        <w:rPr>
          <w:rFonts w:ascii="Abadi" w:eastAsia="Malgun Gothic" w:hAnsi="Abadi" w:cs="Times New Roman"/>
        </w:rPr>
        <w:t xml:space="preserve"> y </w:t>
      </w:r>
      <w:r w:rsidRPr="00CA5734">
        <w:rPr>
          <w:rFonts w:ascii="Abadi" w:eastAsia="Malgun Gothic" w:hAnsi="Abadi" w:cs="Times New Roman"/>
        </w:rPr>
        <w:t xml:space="preserve">nuestra propuesta </w:t>
      </w:r>
      <w:r>
        <w:rPr>
          <w:rFonts w:ascii="Abadi" w:eastAsia="Malgun Gothic" w:hAnsi="Abadi" w:cs="Times New Roman"/>
        </w:rPr>
        <w:t xml:space="preserve">su extrapolación para elaborar </w:t>
      </w:r>
      <w:r w:rsidRPr="00CA5734">
        <w:rPr>
          <w:rFonts w:ascii="Abadi" w:eastAsia="Malgun Gothic" w:hAnsi="Abadi" w:cs="Times New Roman"/>
        </w:rPr>
        <w:t xml:space="preserve">el mapa sanitario </w:t>
      </w:r>
      <w:r>
        <w:rPr>
          <w:rFonts w:ascii="Abadi" w:eastAsia="Malgun Gothic" w:hAnsi="Abadi" w:cs="Times New Roman"/>
        </w:rPr>
        <w:t>de</w:t>
      </w:r>
      <w:r w:rsidRPr="00CA5734">
        <w:rPr>
          <w:rFonts w:ascii="Abadi" w:eastAsia="Malgun Gothic" w:hAnsi="Abadi" w:cs="Times New Roman"/>
        </w:rPr>
        <w:t xml:space="preserve"> toda la Comunidad Autónoma de Castilla y León. </w:t>
      </w:r>
      <w:r>
        <w:rPr>
          <w:rFonts w:ascii="Abadi" w:eastAsia="Malgun Gothic" w:hAnsi="Abadi" w:cs="Times New Roman"/>
        </w:rPr>
        <w:t xml:space="preserve"> </w:t>
      </w:r>
      <w:r>
        <w:rPr>
          <w:rFonts w:ascii="Abadi" w:eastAsia="Malgun Gothic" w:hAnsi="Abadi" w:cs="Times New Roman"/>
        </w:rPr>
        <w:lastRenderedPageBreak/>
        <w:t>Queremos</w:t>
      </w:r>
      <w:r w:rsidRPr="00CA5734">
        <w:rPr>
          <w:rFonts w:ascii="Abadi" w:eastAsia="Malgun Gothic" w:hAnsi="Abadi" w:cs="Times New Roman"/>
        </w:rPr>
        <w:t xml:space="preserve"> hacer </w:t>
      </w:r>
      <w:r>
        <w:rPr>
          <w:rFonts w:ascii="Abadi" w:eastAsia="Malgun Gothic" w:hAnsi="Abadi" w:cs="Times New Roman"/>
        </w:rPr>
        <w:t>con esta iniciativa aportar un ejemplo de racionalidad en la utilización de recursos que pueda mejorar la calidad de los servicios a la población. A la vez queremos hacer</w:t>
      </w:r>
      <w:r w:rsidRPr="00CA5734">
        <w:rPr>
          <w:rFonts w:ascii="Abadi" w:eastAsia="Malgun Gothic" w:hAnsi="Abadi" w:cs="Times New Roman"/>
        </w:rPr>
        <w:t xml:space="preserve"> un llamamiento a la Consejería de Sanidad para abordar este tema de forma seria y responsable, </w:t>
      </w:r>
      <w:r>
        <w:rPr>
          <w:rFonts w:ascii="Abadi" w:eastAsia="Malgun Gothic" w:hAnsi="Abadi" w:cs="Times New Roman"/>
        </w:rPr>
        <w:t xml:space="preserve">queremos que salga de la inacción para </w:t>
      </w:r>
      <w:r w:rsidRPr="00CA5734">
        <w:rPr>
          <w:rFonts w:ascii="Abadi" w:eastAsia="Malgun Gothic" w:hAnsi="Abadi" w:cs="Times New Roman"/>
          <w:b/>
          <w:bCs/>
          <w:i/>
          <w:iCs/>
        </w:rPr>
        <w:t>corregir las cargas desiguales de trabajo</w:t>
      </w:r>
      <w:r w:rsidRPr="00CA5734">
        <w:rPr>
          <w:rFonts w:ascii="Abadi" w:eastAsia="Malgun Gothic" w:hAnsi="Abadi" w:cs="Times New Roman"/>
        </w:rPr>
        <w:t xml:space="preserve"> que tienen que soportar los profesionales de</w:t>
      </w:r>
      <w:r>
        <w:rPr>
          <w:rFonts w:ascii="Abadi" w:eastAsia="Malgun Gothic" w:hAnsi="Abadi" w:cs="Times New Roman"/>
        </w:rPr>
        <w:t xml:space="preserve"> atención primaria e</w:t>
      </w:r>
      <w:r w:rsidRPr="00CA5734">
        <w:rPr>
          <w:rFonts w:ascii="Abadi" w:eastAsia="Malgun Gothic" w:hAnsi="Abadi" w:cs="Times New Roman"/>
        </w:rPr>
        <w:t>n nuestra área de salud</w:t>
      </w:r>
      <w:r>
        <w:rPr>
          <w:rFonts w:ascii="Abadi" w:eastAsia="Malgun Gothic" w:hAnsi="Abadi" w:cs="Times New Roman"/>
        </w:rPr>
        <w:t xml:space="preserve"> y por extensión en la Comunidad Autónoma.</w:t>
      </w:r>
      <w:r w:rsidRPr="00CA5734">
        <w:rPr>
          <w:rFonts w:ascii="Abadi" w:eastAsia="Malgun Gothic" w:hAnsi="Abadi" w:cs="Times New Roman"/>
        </w:rPr>
        <w:t xml:space="preserve"> Existen suficientes evidencias sobre las</w:t>
      </w:r>
      <w:r>
        <w:rPr>
          <w:rFonts w:ascii="Abadi" w:eastAsia="Malgun Gothic" w:hAnsi="Abadi" w:cs="Times New Roman"/>
        </w:rPr>
        <w:t xml:space="preserve"> distintas</w:t>
      </w:r>
      <w:r w:rsidRPr="00CA5734">
        <w:rPr>
          <w:rFonts w:ascii="Abadi" w:eastAsia="Malgun Gothic" w:hAnsi="Abadi" w:cs="Times New Roman"/>
        </w:rPr>
        <w:t xml:space="preserve"> características de</w:t>
      </w:r>
      <w:r>
        <w:rPr>
          <w:rFonts w:ascii="Abadi" w:eastAsia="Malgun Gothic" w:hAnsi="Abadi" w:cs="Times New Roman"/>
        </w:rPr>
        <w:t xml:space="preserve"> este</w:t>
      </w:r>
      <w:r w:rsidRPr="00CA5734">
        <w:rPr>
          <w:rFonts w:ascii="Abadi" w:eastAsia="Malgun Gothic" w:hAnsi="Abadi" w:cs="Times New Roman"/>
        </w:rPr>
        <w:t xml:space="preserve"> trabajo entre el medio rural y el medio urbano, por las diferencias entre las comunidades </w:t>
      </w:r>
      <w:r>
        <w:rPr>
          <w:rFonts w:ascii="Abadi" w:eastAsia="Malgun Gothic" w:hAnsi="Abadi" w:cs="Times New Roman"/>
        </w:rPr>
        <w:t xml:space="preserve">rurales y urbanas </w:t>
      </w:r>
      <w:r w:rsidRPr="00CA5734">
        <w:rPr>
          <w:rFonts w:ascii="Abadi" w:eastAsia="Malgun Gothic" w:hAnsi="Abadi" w:cs="Times New Roman"/>
        </w:rPr>
        <w:t xml:space="preserve">y </w:t>
      </w:r>
      <w:r>
        <w:rPr>
          <w:rFonts w:ascii="Abadi" w:eastAsia="Malgun Gothic" w:hAnsi="Abadi" w:cs="Times New Roman"/>
        </w:rPr>
        <w:t>el distinto grado de</w:t>
      </w:r>
      <w:r w:rsidRPr="00CA5734">
        <w:rPr>
          <w:rFonts w:ascii="Abadi" w:eastAsia="Malgun Gothic" w:hAnsi="Abadi" w:cs="Times New Roman"/>
        </w:rPr>
        <w:t xml:space="preserve"> dispersión </w:t>
      </w:r>
      <w:r>
        <w:rPr>
          <w:rFonts w:ascii="Abadi" w:eastAsia="Malgun Gothic" w:hAnsi="Abadi" w:cs="Times New Roman"/>
        </w:rPr>
        <w:t>poblacional, pero</w:t>
      </w:r>
      <w:r w:rsidRPr="00CA5734">
        <w:rPr>
          <w:rFonts w:ascii="Abadi" w:eastAsia="Malgun Gothic" w:hAnsi="Abadi" w:cs="Times New Roman"/>
        </w:rPr>
        <w:t xml:space="preserve"> estas diferencias no explica</w:t>
      </w:r>
      <w:r>
        <w:rPr>
          <w:rFonts w:ascii="Abadi" w:eastAsia="Malgun Gothic" w:hAnsi="Abadi" w:cs="Times New Roman"/>
        </w:rPr>
        <w:t>n que en el medio urbano haya una ratio</w:t>
      </w:r>
      <w:r w:rsidRPr="00CA5734">
        <w:rPr>
          <w:rFonts w:ascii="Abadi" w:eastAsia="Malgun Gothic" w:hAnsi="Abadi" w:cs="Times New Roman"/>
        </w:rPr>
        <w:t xml:space="preserve"> de personas por médico de familia hasta 3,5 veces </w:t>
      </w:r>
      <w:r>
        <w:rPr>
          <w:rFonts w:ascii="Abadi" w:eastAsia="Malgun Gothic" w:hAnsi="Abadi" w:cs="Times New Roman"/>
        </w:rPr>
        <w:t>mayor</w:t>
      </w:r>
      <w:r w:rsidRPr="00CA5734">
        <w:rPr>
          <w:rFonts w:ascii="Abadi" w:eastAsia="Malgun Gothic" w:hAnsi="Abadi" w:cs="Times New Roman"/>
        </w:rPr>
        <w:t xml:space="preserve"> </w:t>
      </w:r>
      <w:r>
        <w:rPr>
          <w:rFonts w:ascii="Abadi" w:eastAsia="Malgun Gothic" w:hAnsi="Abadi" w:cs="Times New Roman"/>
        </w:rPr>
        <w:t>que en</w:t>
      </w:r>
      <w:r w:rsidRPr="00CA5734">
        <w:rPr>
          <w:rFonts w:ascii="Abadi" w:eastAsia="Malgun Gothic" w:hAnsi="Abadi" w:cs="Times New Roman"/>
        </w:rPr>
        <w:t xml:space="preserve"> el medio rural. En el procedimiento para </w:t>
      </w:r>
      <w:r>
        <w:rPr>
          <w:rFonts w:ascii="Abadi" w:eastAsia="Malgun Gothic" w:hAnsi="Abadi" w:cs="Times New Roman"/>
        </w:rPr>
        <w:t>la reestructuración</w:t>
      </w:r>
      <w:r w:rsidRPr="00CA5734">
        <w:rPr>
          <w:rFonts w:ascii="Abadi" w:eastAsia="Malgun Gothic" w:hAnsi="Abadi" w:cs="Times New Roman"/>
        </w:rPr>
        <w:t xml:space="preserve"> se deben fijar por acuerdo los criterios científico-técnicos y su aplicación al territorio de la Comunidad Autónoma, dejando al margen los criterios políticos que no deben formar parte de la Planificación</w:t>
      </w:r>
      <w:r>
        <w:rPr>
          <w:rFonts w:ascii="Abadi" w:eastAsia="Malgun Gothic" w:hAnsi="Abadi" w:cs="Times New Roman"/>
        </w:rPr>
        <w:t xml:space="preserve"> Sanitaria. </w:t>
      </w:r>
      <w:r w:rsidRPr="00B7508E">
        <w:rPr>
          <w:rFonts w:ascii="Abadi" w:eastAsia="Malgun Gothic" w:hAnsi="Abadi" w:cs="Times New Roman"/>
        </w:rPr>
        <w:t xml:space="preserve">Se deben buscar los mayores consensos posibles </w:t>
      </w:r>
      <w:r>
        <w:rPr>
          <w:rFonts w:ascii="Abadi" w:eastAsia="Malgun Gothic" w:hAnsi="Abadi" w:cs="Times New Roman"/>
        </w:rPr>
        <w:t>entre</w:t>
      </w:r>
      <w:r w:rsidRPr="00B7508E">
        <w:rPr>
          <w:rFonts w:ascii="Abadi" w:eastAsia="Malgun Gothic" w:hAnsi="Abadi" w:cs="Times New Roman"/>
        </w:rPr>
        <w:t xml:space="preserve"> los profesionales, centrales sindicales, colegios profesionales, sociedades científicas, partidos políticos, asociaciones, Ayuntamientos y Consejos de Salud de Zona.</w:t>
      </w:r>
    </w:p>
    <w:p w14:paraId="63B0D989" w14:textId="77777777" w:rsidR="005B5AC2" w:rsidRDefault="005B5AC2" w:rsidP="001C1A08">
      <w:pPr>
        <w:spacing w:after="480" w:line="240" w:lineRule="auto"/>
        <w:ind w:left="-284"/>
        <w:jc w:val="center"/>
        <w:rPr>
          <w:rFonts w:ascii="Abadi" w:eastAsia="Malgun Gothic" w:hAnsi="Abadi" w:cs="Times New Roman"/>
          <w:b/>
          <w:bCs/>
          <w:sz w:val="48"/>
          <w:szCs w:val="48"/>
        </w:rPr>
      </w:pPr>
    </w:p>
    <w:p w14:paraId="7AB95AB1"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2F0EC1F9"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446962BD"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37E00C3C"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682ECF24"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7410A519"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71EE17C0"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0D045B65" w14:textId="77777777" w:rsidR="00EF0691" w:rsidRDefault="00EF0691" w:rsidP="001C1A08">
      <w:pPr>
        <w:spacing w:after="480" w:line="240" w:lineRule="auto"/>
        <w:ind w:left="-284"/>
        <w:jc w:val="center"/>
        <w:rPr>
          <w:rFonts w:ascii="Abadi" w:eastAsia="Malgun Gothic" w:hAnsi="Abadi" w:cs="Times New Roman"/>
          <w:b/>
          <w:bCs/>
          <w:sz w:val="48"/>
          <w:szCs w:val="48"/>
        </w:rPr>
      </w:pPr>
    </w:p>
    <w:p w14:paraId="7FE56F35" w14:textId="112D2C2C" w:rsidR="0017616C" w:rsidRPr="002A66A9" w:rsidRDefault="0017616C" w:rsidP="001C1A08">
      <w:pPr>
        <w:spacing w:after="480" w:line="240" w:lineRule="auto"/>
        <w:ind w:left="-284"/>
        <w:jc w:val="center"/>
        <w:rPr>
          <w:rFonts w:ascii="Abadi" w:eastAsia="Malgun Gothic" w:hAnsi="Abadi" w:cs="Times New Roman"/>
          <w:b/>
          <w:bCs/>
          <w:sz w:val="48"/>
          <w:szCs w:val="48"/>
        </w:rPr>
      </w:pPr>
      <w:r w:rsidRPr="002A66A9">
        <w:rPr>
          <w:rFonts w:ascii="Abadi" w:eastAsia="Malgun Gothic" w:hAnsi="Abadi" w:cs="Times New Roman"/>
          <w:b/>
          <w:bCs/>
          <w:sz w:val="48"/>
          <w:szCs w:val="48"/>
        </w:rPr>
        <w:lastRenderedPageBreak/>
        <w:t>ANEXO</w:t>
      </w:r>
    </w:p>
    <w:p w14:paraId="61E4339E" w14:textId="443378F0" w:rsidR="0017616C" w:rsidRPr="002A66A9" w:rsidRDefault="008A6321" w:rsidP="001C1A08">
      <w:pPr>
        <w:spacing w:after="120" w:line="240" w:lineRule="auto"/>
        <w:ind w:left="-284"/>
        <w:rPr>
          <w:rFonts w:ascii="Abadi" w:eastAsia="Malgun Gothic" w:hAnsi="Abadi" w:cs="Times New Roman"/>
          <w:sz w:val="24"/>
          <w:szCs w:val="24"/>
        </w:rPr>
      </w:pPr>
      <w:r w:rsidRPr="00843BD4">
        <w:rPr>
          <w:rFonts w:ascii="Abadi" w:eastAsia="Malgun Gothic" w:hAnsi="Abadi" w:cs="Times New Roman"/>
          <w:noProof/>
          <w:sz w:val="24"/>
          <w:szCs w:val="24"/>
          <w:bdr w:val="single" w:sz="8" w:space="0" w:color="auto"/>
        </w:rPr>
        <w:drawing>
          <wp:inline distT="0" distB="0" distL="0" distR="0" wp14:anchorId="59E3271B" wp14:editId="7530C47D">
            <wp:extent cx="5940000" cy="3678417"/>
            <wp:effectExtent l="0" t="0" r="3810" b="0"/>
            <wp:docPr id="29186548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000" cy="3678417"/>
                    </a:xfrm>
                    <a:prstGeom prst="rect">
                      <a:avLst/>
                    </a:prstGeom>
                    <a:noFill/>
                  </pic:spPr>
                </pic:pic>
              </a:graphicData>
            </a:graphic>
          </wp:inline>
        </w:drawing>
      </w:r>
    </w:p>
    <w:p w14:paraId="0B8A1768" w14:textId="34BC9B7B" w:rsidR="00366253" w:rsidRPr="002A66A9" w:rsidRDefault="00366253" w:rsidP="001C1A08">
      <w:pPr>
        <w:spacing w:after="120" w:line="240" w:lineRule="auto"/>
        <w:ind w:left="-284"/>
        <w:rPr>
          <w:rFonts w:ascii="Abadi" w:eastAsia="Malgun Gothic" w:hAnsi="Abadi" w:cs="Calibri"/>
        </w:rPr>
      </w:pPr>
      <w:r w:rsidRPr="002A66A9">
        <w:rPr>
          <w:rFonts w:ascii="Abadi" w:eastAsia="Malgun Gothic" w:hAnsi="Abadi" w:cs="Calibri"/>
          <w:b/>
          <w:bCs/>
        </w:rPr>
        <w:t>Figura 1:</w:t>
      </w:r>
      <w:r w:rsidRPr="002A66A9">
        <w:rPr>
          <w:rFonts w:ascii="Abadi" w:eastAsia="Malgun Gothic" w:hAnsi="Abadi" w:cs="Calibri"/>
        </w:rPr>
        <w:t xml:space="preserve"> La Reestructuración en Castilla y León, recorrido histórico y normativa desarrollada.</w:t>
      </w:r>
    </w:p>
    <w:p w14:paraId="2CDB753E" w14:textId="77777777" w:rsidR="005B5AC2" w:rsidRDefault="005B5AC2" w:rsidP="001C1A08">
      <w:pPr>
        <w:spacing w:after="120" w:line="240" w:lineRule="auto"/>
        <w:ind w:left="-284"/>
        <w:rPr>
          <w:rFonts w:ascii="Abadi" w:eastAsia="Malgun Gothic" w:hAnsi="Abadi" w:cs="Times New Roman"/>
          <w:sz w:val="24"/>
          <w:szCs w:val="24"/>
        </w:rPr>
      </w:pPr>
    </w:p>
    <w:p w14:paraId="43955950" w14:textId="77777777" w:rsidR="005B5AC2" w:rsidRPr="002A66A9" w:rsidRDefault="005B5AC2" w:rsidP="001C1A08">
      <w:pPr>
        <w:spacing w:after="120" w:line="240" w:lineRule="auto"/>
        <w:ind w:left="-284"/>
        <w:rPr>
          <w:rFonts w:ascii="Abadi" w:eastAsia="Malgun Gothic" w:hAnsi="Abadi" w:cs="Times New Roman"/>
          <w:sz w:val="24"/>
          <w:szCs w:val="24"/>
        </w:rPr>
      </w:pPr>
    </w:p>
    <w:p w14:paraId="19A49FF1" w14:textId="77777777" w:rsidR="002D1E06" w:rsidRPr="002A66A9" w:rsidRDefault="002D1E06" w:rsidP="001C1A08">
      <w:pPr>
        <w:spacing w:after="120" w:line="240" w:lineRule="auto"/>
        <w:ind w:left="-284"/>
        <w:rPr>
          <w:rFonts w:ascii="Abadi" w:eastAsia="Malgun Gothic" w:hAnsi="Abadi" w:cs="Times New Roman"/>
          <w:sz w:val="24"/>
          <w:szCs w:val="24"/>
        </w:rPr>
      </w:pPr>
    </w:p>
    <w:p w14:paraId="6CDC7E4D" w14:textId="5E5394F6" w:rsidR="00366253" w:rsidRPr="002A66A9" w:rsidRDefault="003E1D5C"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mc:AlternateContent>
          <mc:Choice Requires="wps">
            <w:drawing>
              <wp:anchor distT="0" distB="0" distL="114300" distR="114300" simplePos="0" relativeHeight="251671552" behindDoc="0" locked="0" layoutInCell="1" allowOverlap="1" wp14:anchorId="4CE0723F" wp14:editId="10280806">
                <wp:simplePos x="0" y="0"/>
                <wp:positionH relativeFrom="margin">
                  <wp:align>right</wp:align>
                </wp:positionH>
                <wp:positionV relativeFrom="paragraph">
                  <wp:posOffset>1588135</wp:posOffset>
                </wp:positionV>
                <wp:extent cx="5955030" cy="440690"/>
                <wp:effectExtent l="0" t="0" r="0" b="0"/>
                <wp:wrapNone/>
                <wp:docPr id="912785018" name="CuadroTexto 1"/>
                <wp:cNvGraphicFramePr/>
                <a:graphic xmlns:a="http://schemas.openxmlformats.org/drawingml/2006/main">
                  <a:graphicData uri="http://schemas.microsoft.com/office/word/2010/wordprocessingShape">
                    <wps:wsp>
                      <wps:cNvSpPr txBox="1"/>
                      <wps:spPr>
                        <a:xfrm>
                          <a:off x="0" y="0"/>
                          <a:ext cx="5955030" cy="4406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9E2CB4E" w14:textId="73FA90BF" w:rsidR="00366253" w:rsidRPr="002A66A9" w:rsidRDefault="00366253" w:rsidP="00366253">
                            <w:pPr>
                              <w:spacing w:after="0" w:line="240" w:lineRule="auto"/>
                              <w:rPr>
                                <w:rFonts w:ascii="Abadi" w:hAnsi="Abadi" w:cs="Calibri"/>
                                <w:color w:val="000000" w:themeColor="text1"/>
                                <w:kern w:val="0"/>
                                <w:sz w:val="24"/>
                                <w:szCs w:val="24"/>
                                <w14:ligatures w14:val="none"/>
                              </w:rPr>
                            </w:pPr>
                            <w:r w:rsidRPr="002A66A9">
                              <w:rPr>
                                <w:rFonts w:ascii="Abadi" w:hAnsi="Abadi" w:cs="Calibri"/>
                                <w:b/>
                                <w:bCs/>
                                <w:color w:val="000000" w:themeColor="text1"/>
                              </w:rPr>
                              <w:t>TABLA I:</w:t>
                            </w:r>
                            <w:r w:rsidRPr="002A66A9">
                              <w:rPr>
                                <w:rFonts w:ascii="Abadi" w:hAnsi="Abadi" w:cs="Calibri"/>
                                <w:color w:val="000000" w:themeColor="text1"/>
                              </w:rPr>
                              <w:t xml:space="preserve"> Muestra la distribución de la población y los recursos en los cuatro grupos de clasificación de Zonas Básicas de Salud en el área de Salamanca, con valores desagregados de los cupos según tamaño poblacional. Situación a mes de mayo 2023. Elaboración propia.</w:t>
                            </w:r>
                          </w:p>
                        </w:txbxContent>
                      </wps:txbx>
                      <wps:bodyPr vertOverflow="clip" horzOverflow="clip" wrap="square" rtlCol="0" anchor="t">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CE0723F" id="CuadroTexto 1" o:spid="_x0000_s1060" type="#_x0000_t202" style="position:absolute;left:0;text-align:left;margin-left:417.7pt;margin-top:125.05pt;width:468.9pt;height:34.7pt;z-index:2516715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" filled="f" stroked="f">
                <v:textbox style="mso-fit-shape-to-text:t">
                  <w:txbxContent>
                    <w:p w14:paraId="19E2CB4E" w14:textId="73FA90BF" w:rsidR="00366253" w:rsidRPr="002A66A9" w:rsidRDefault="00366253" w:rsidP="00366253">
                      <w:pPr>
                        <w:spacing w:after="0" w:line="240" w:lineRule="auto"/>
                        <w:rPr>
                          <w:rFonts w:ascii="Abadi" w:hAnsi="Abadi" w:cs="Calibri"/>
                          <w:color w:val="000000" w:themeColor="text1"/>
                          <w:kern w:val="0"/>
                          <w:sz w:val="24"/>
                          <w:szCs w:val="24"/>
                          <w14:ligatures w14:val="none"/>
                        </w:rPr>
                      </w:pPr>
                      <w:r w:rsidRPr="002A66A9">
                        <w:rPr>
                          <w:rFonts w:ascii="Abadi" w:hAnsi="Abadi" w:cs="Calibri"/>
                          <w:b/>
                          <w:bCs/>
                          <w:color w:val="000000" w:themeColor="text1"/>
                        </w:rPr>
                        <w:t>TABLA I:</w:t>
                      </w:r>
                      <w:r w:rsidRPr="002A66A9">
                        <w:rPr>
                          <w:rFonts w:ascii="Abadi" w:hAnsi="Abadi" w:cs="Calibri"/>
                          <w:color w:val="000000" w:themeColor="text1"/>
                        </w:rPr>
                        <w:t xml:space="preserve"> Muestra la distribución de la población y los recursos en los cuatro grupos de clasificación de Zonas Básicas de Salud en el área de Salamanca, con valores desagregados de los cupos según tamaño poblacional. Situación a mes de mayo 2023. Elaboración propia.</w:t>
                      </w:r>
                    </w:p>
                  </w:txbxContent>
                </v:textbox>
                <w10:wrap anchorx="margin"/>
              </v:shape>
            </w:pict>
          </mc:Fallback>
        </mc:AlternateContent>
      </w:r>
      <w:r w:rsidR="0037724E">
        <w:rPr>
          <w:rFonts w:ascii="Abadi" w:eastAsia="Malgun Gothic" w:hAnsi="Abadi" w:cs="Times New Roman"/>
          <w:noProof/>
          <w:sz w:val="24"/>
          <w:szCs w:val="24"/>
        </w:rPr>
        <w:drawing>
          <wp:inline distT="0" distB="0" distL="0" distR="0" wp14:anchorId="2E4C06FF" wp14:editId="11E58176">
            <wp:extent cx="5940000" cy="1428516"/>
            <wp:effectExtent l="0" t="0" r="3810" b="635"/>
            <wp:docPr id="79869433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000" cy="1428516"/>
                    </a:xfrm>
                    <a:prstGeom prst="rect">
                      <a:avLst/>
                    </a:prstGeom>
                    <a:noFill/>
                  </pic:spPr>
                </pic:pic>
              </a:graphicData>
            </a:graphic>
          </wp:inline>
        </w:drawing>
      </w:r>
    </w:p>
    <w:p w14:paraId="1DF2E7A7" w14:textId="75D5ACBE" w:rsidR="00366253" w:rsidRPr="002A66A9" w:rsidRDefault="00366253" w:rsidP="001C1A08">
      <w:pPr>
        <w:spacing w:after="120" w:line="240" w:lineRule="auto"/>
        <w:ind w:left="-284"/>
        <w:rPr>
          <w:rFonts w:ascii="Abadi" w:eastAsia="Malgun Gothic" w:hAnsi="Abadi" w:cs="Times New Roman"/>
          <w:sz w:val="24"/>
          <w:szCs w:val="24"/>
        </w:rPr>
      </w:pPr>
    </w:p>
    <w:p w14:paraId="46D29E01" w14:textId="333E2414" w:rsidR="00366253" w:rsidRPr="002A66A9" w:rsidRDefault="00366253" w:rsidP="001C1A08">
      <w:pPr>
        <w:spacing w:after="120" w:line="240" w:lineRule="auto"/>
        <w:ind w:left="-284"/>
        <w:rPr>
          <w:rFonts w:ascii="Abadi" w:eastAsia="Malgun Gothic" w:hAnsi="Abadi" w:cs="Times New Roman"/>
          <w:sz w:val="24"/>
          <w:szCs w:val="24"/>
        </w:rPr>
      </w:pPr>
    </w:p>
    <w:p w14:paraId="028B40E4" w14:textId="77777777" w:rsidR="00366253" w:rsidRPr="002A66A9" w:rsidRDefault="00366253" w:rsidP="001C1A08">
      <w:pPr>
        <w:spacing w:after="120" w:line="240" w:lineRule="auto"/>
        <w:ind w:left="-284"/>
        <w:rPr>
          <w:rFonts w:ascii="Abadi" w:eastAsia="Malgun Gothic" w:hAnsi="Abadi" w:cs="Times New Roman"/>
          <w:sz w:val="24"/>
          <w:szCs w:val="24"/>
        </w:rPr>
      </w:pPr>
    </w:p>
    <w:p w14:paraId="3F86EAB2" w14:textId="77777777" w:rsidR="00366253" w:rsidRPr="002A66A9" w:rsidRDefault="00366253" w:rsidP="001C1A08">
      <w:pPr>
        <w:spacing w:after="120" w:line="240" w:lineRule="auto"/>
        <w:ind w:left="-284"/>
        <w:rPr>
          <w:rFonts w:ascii="Abadi" w:eastAsia="Malgun Gothic" w:hAnsi="Abadi" w:cs="Times New Roman"/>
          <w:sz w:val="24"/>
          <w:szCs w:val="24"/>
        </w:rPr>
      </w:pPr>
    </w:p>
    <w:p w14:paraId="3CA105AB" w14:textId="77777777" w:rsidR="00C114DC" w:rsidRDefault="00C114DC" w:rsidP="001C1A08">
      <w:pPr>
        <w:spacing w:after="120" w:line="240" w:lineRule="auto"/>
        <w:ind w:left="-284"/>
        <w:rPr>
          <w:rFonts w:ascii="Abadi" w:eastAsia="Malgun Gothic" w:hAnsi="Abadi" w:cs="Times New Roman"/>
          <w:sz w:val="24"/>
          <w:szCs w:val="24"/>
        </w:rPr>
      </w:pPr>
    </w:p>
    <w:p w14:paraId="5B1F638A" w14:textId="77777777" w:rsidR="005B5AC2" w:rsidRPr="002A66A9" w:rsidRDefault="005B5AC2" w:rsidP="001C1A08">
      <w:pPr>
        <w:spacing w:after="120" w:line="240" w:lineRule="auto"/>
        <w:ind w:left="-284"/>
        <w:rPr>
          <w:rFonts w:ascii="Abadi" w:eastAsia="Malgun Gothic" w:hAnsi="Abadi" w:cs="Times New Roman"/>
          <w:sz w:val="24"/>
          <w:szCs w:val="24"/>
        </w:rPr>
      </w:pPr>
    </w:p>
    <w:p w14:paraId="1547E327" w14:textId="67335FEC" w:rsidR="00366253" w:rsidRPr="002A66A9" w:rsidRDefault="003E1D5C"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w:lastRenderedPageBreak/>
        <mc:AlternateContent>
          <mc:Choice Requires="wps">
            <w:drawing>
              <wp:anchor distT="0" distB="0" distL="114300" distR="114300" simplePos="0" relativeHeight="251673600" behindDoc="0" locked="0" layoutInCell="1" allowOverlap="1" wp14:anchorId="5EE90638" wp14:editId="1CD6EA2A">
                <wp:simplePos x="0" y="0"/>
                <wp:positionH relativeFrom="page">
                  <wp:posOffset>929640</wp:posOffset>
                </wp:positionH>
                <wp:positionV relativeFrom="paragraph">
                  <wp:posOffset>3542665</wp:posOffset>
                </wp:positionV>
                <wp:extent cx="5875020" cy="445770"/>
                <wp:effectExtent l="0" t="0" r="0" b="0"/>
                <wp:wrapNone/>
                <wp:docPr id="1653927285" name="CuadroTexto 6"/>
                <wp:cNvGraphicFramePr/>
                <a:graphic xmlns:a="http://schemas.openxmlformats.org/drawingml/2006/main">
                  <a:graphicData uri="http://schemas.microsoft.com/office/word/2010/wordprocessingShape">
                    <wps:wsp>
                      <wps:cNvSpPr txBox="1"/>
                      <wps:spPr>
                        <a:xfrm>
                          <a:off x="0" y="0"/>
                          <a:ext cx="5875020" cy="445770"/>
                        </a:xfrm>
                        <a:prstGeom prst="rect">
                          <a:avLst/>
                        </a:prstGeom>
                        <a:noFill/>
                      </wps:spPr>
                      <wps:txbx>
                        <w:txbxContent>
                          <w:p w14:paraId="0E239CEB" w14:textId="77777777" w:rsidR="00C114DC" w:rsidRPr="002A66A9" w:rsidRDefault="00C114DC" w:rsidP="00C114DC">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Gráfico 1.</w:t>
                            </w:r>
                            <w:r w:rsidRPr="002A66A9">
                              <w:rPr>
                                <w:rFonts w:ascii="Abadi" w:eastAsia="Malgun Gothic" w:hAnsi="Abadi" w:cs="Calibri"/>
                                <w:color w:val="000000" w:themeColor="text1"/>
                              </w:rPr>
                              <w:t xml:space="preserve"> Muestra la distribución de los cupos de las cuatro categorías de zonas básicas en función de la población de Tarjeta Individual Sanitaria (TIS) adscritas. Atención Primaria del Área de Salud de Salamanca. Elaboración propia</w:t>
                            </w:r>
                          </w:p>
                        </w:txbxContent>
                      </wps:txbx>
                      <wps:bodyPr wrap="square">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EE90638" id="CuadroTexto 6" o:spid="_x0000_s1061" type="#_x0000_t202" style="position:absolute;left:0;text-align:left;margin-left:73.2pt;margin-top:278.95pt;width:462.6pt;height:35.1pt;z-index:2516736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" filled="f" stroked="f">
                <v:textbox style="mso-fit-shape-to-text:t">
                  <w:txbxContent>
                    <w:p w14:paraId="0E239CEB" w14:textId="77777777" w:rsidR="00C114DC" w:rsidRPr="002A66A9" w:rsidRDefault="00C114DC" w:rsidP="00C114DC">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Gráfico 1.</w:t>
                      </w:r>
                      <w:r w:rsidRPr="002A66A9">
                        <w:rPr>
                          <w:rFonts w:ascii="Abadi" w:eastAsia="Malgun Gothic" w:hAnsi="Abadi" w:cs="Calibri"/>
                          <w:color w:val="000000" w:themeColor="text1"/>
                        </w:rPr>
                        <w:t xml:space="preserve"> Muestra la distribución de los cupos de las cuatro categorías de zonas básicas en función de la población de Tarjeta Individual Sanitaria (TIS) adscritas. Atención Primaria del Área de Salud de Salamanca. Elaboración propia</w:t>
                      </w:r>
                    </w:p>
                  </w:txbxContent>
                </v:textbox>
                <w10:wrap anchorx="page"/>
              </v:shape>
            </w:pict>
          </mc:Fallback>
        </mc:AlternateContent>
      </w:r>
      <w:r w:rsidR="00C114DC" w:rsidRPr="002A66A9">
        <w:rPr>
          <w:rFonts w:ascii="Abadi" w:hAnsi="Abadi"/>
          <w:noProof/>
          <w:sz w:val="24"/>
          <w:szCs w:val="24"/>
        </w:rPr>
        <w:drawing>
          <wp:inline distT="0" distB="0" distL="0" distR="0" wp14:anchorId="7F6734CD" wp14:editId="659884BA">
            <wp:extent cx="5940000" cy="3504404"/>
            <wp:effectExtent l="0" t="0" r="3810" b="1270"/>
            <wp:docPr id="914230186" name="Imagen 8" descr="Escala de tiempo&#10;&#10;El contenido generado por IA puede ser incorrecto.">
              <a:extLst xmlns:a="http://schemas.openxmlformats.org/drawingml/2006/main">
                <a:ext uri="{FF2B5EF4-FFF2-40B4-BE49-F238E27FC236}">
                  <a16:creationId xmlns:a16="http://schemas.microsoft.com/office/drawing/2014/main" id="{51562655-D512-607D-9624-A8BC6027CF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30186" name="Imagen 8" descr="Escala de tiempo&#10;&#10;El contenido generado por IA puede ser incorrecto.">
                      <a:extLst>
                        <a:ext uri="{FF2B5EF4-FFF2-40B4-BE49-F238E27FC236}">
                          <a16:creationId xmlns:a16="http://schemas.microsoft.com/office/drawing/2014/main" id="{51562655-D512-607D-9624-A8BC6027CF42}"/>
                        </a:ext>
                      </a:extLst>
                    </pic:cNvPr>
                    <pic:cNvPicPr>
                      <a:picLocks noChangeAspect="1"/>
                    </pic:cNvPicPr>
                  </pic:nvPicPr>
                  <pic:blipFill>
                    <a:blip r:embed="rId11"/>
                    <a:stretch>
                      <a:fillRect/>
                    </a:stretch>
                  </pic:blipFill>
                  <pic:spPr>
                    <a:xfrm>
                      <a:off x="0" y="0"/>
                      <a:ext cx="5940000" cy="3504404"/>
                    </a:xfrm>
                    <a:prstGeom prst="rect">
                      <a:avLst/>
                    </a:prstGeom>
                  </pic:spPr>
                </pic:pic>
              </a:graphicData>
            </a:graphic>
          </wp:inline>
        </w:drawing>
      </w:r>
    </w:p>
    <w:p w14:paraId="55DCED80" w14:textId="0BF8E9F0" w:rsidR="00366253" w:rsidRPr="002A66A9" w:rsidRDefault="00366253" w:rsidP="001C1A08">
      <w:pPr>
        <w:spacing w:after="120" w:line="240" w:lineRule="auto"/>
        <w:ind w:left="-284"/>
        <w:rPr>
          <w:rFonts w:ascii="Abadi" w:eastAsia="Malgun Gothic" w:hAnsi="Abadi" w:cs="Times New Roman"/>
          <w:sz w:val="24"/>
          <w:szCs w:val="24"/>
        </w:rPr>
      </w:pPr>
    </w:p>
    <w:p w14:paraId="12782B76" w14:textId="0CA28FF1" w:rsidR="00366253" w:rsidRPr="002A66A9" w:rsidRDefault="00366253" w:rsidP="001C1A08">
      <w:pPr>
        <w:spacing w:after="120" w:line="240" w:lineRule="auto"/>
        <w:ind w:left="-284"/>
        <w:rPr>
          <w:rFonts w:ascii="Abadi" w:eastAsia="Malgun Gothic" w:hAnsi="Abadi" w:cs="Times New Roman"/>
          <w:sz w:val="24"/>
          <w:szCs w:val="24"/>
        </w:rPr>
      </w:pPr>
    </w:p>
    <w:p w14:paraId="44C29EE6" w14:textId="77777777" w:rsidR="00366253" w:rsidRPr="002A66A9" w:rsidRDefault="00366253" w:rsidP="001C1A08">
      <w:pPr>
        <w:spacing w:after="120" w:line="240" w:lineRule="auto"/>
        <w:ind w:left="-284"/>
        <w:rPr>
          <w:rFonts w:ascii="Abadi" w:eastAsia="Malgun Gothic" w:hAnsi="Abadi" w:cs="Times New Roman"/>
          <w:sz w:val="24"/>
          <w:szCs w:val="24"/>
        </w:rPr>
      </w:pPr>
    </w:p>
    <w:p w14:paraId="2742B0AA" w14:textId="399B7EC4" w:rsidR="00C114DC" w:rsidRDefault="00C114DC" w:rsidP="001C1A08">
      <w:pPr>
        <w:spacing w:after="120" w:line="240" w:lineRule="auto"/>
        <w:ind w:left="-284"/>
        <w:rPr>
          <w:rFonts w:ascii="Abadi" w:eastAsia="Malgun Gothic" w:hAnsi="Abadi" w:cs="Times New Roman"/>
          <w:sz w:val="24"/>
          <w:szCs w:val="24"/>
        </w:rPr>
      </w:pPr>
    </w:p>
    <w:p w14:paraId="0764CE44" w14:textId="77777777" w:rsidR="005B5AC2" w:rsidRDefault="005B5AC2" w:rsidP="001C1A08">
      <w:pPr>
        <w:spacing w:after="120" w:line="240" w:lineRule="auto"/>
        <w:ind w:left="-284"/>
        <w:rPr>
          <w:rFonts w:ascii="Abadi" w:eastAsia="Malgun Gothic" w:hAnsi="Abadi" w:cs="Times New Roman"/>
          <w:sz w:val="24"/>
          <w:szCs w:val="24"/>
        </w:rPr>
      </w:pPr>
    </w:p>
    <w:p w14:paraId="23B04732" w14:textId="77777777" w:rsidR="005B5AC2" w:rsidRDefault="005B5AC2" w:rsidP="001C1A08">
      <w:pPr>
        <w:spacing w:after="120" w:line="240" w:lineRule="auto"/>
        <w:ind w:left="-284"/>
        <w:rPr>
          <w:rFonts w:ascii="Abadi" w:eastAsia="Malgun Gothic" w:hAnsi="Abadi" w:cs="Times New Roman"/>
          <w:sz w:val="24"/>
          <w:szCs w:val="24"/>
        </w:rPr>
      </w:pPr>
    </w:p>
    <w:p w14:paraId="0674C45B" w14:textId="5BD40C01" w:rsidR="00C114DC" w:rsidRDefault="003E1D5C"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mc:AlternateContent>
          <mc:Choice Requires="wps">
            <w:drawing>
              <wp:anchor distT="0" distB="0" distL="114300" distR="114300" simplePos="0" relativeHeight="251675648" behindDoc="0" locked="0" layoutInCell="1" allowOverlap="1" wp14:anchorId="7232C3C2" wp14:editId="3BE1953F">
                <wp:simplePos x="0" y="0"/>
                <wp:positionH relativeFrom="margin">
                  <wp:align>right</wp:align>
                </wp:positionH>
                <wp:positionV relativeFrom="paragraph">
                  <wp:posOffset>3640759</wp:posOffset>
                </wp:positionV>
                <wp:extent cx="5916930" cy="626745"/>
                <wp:effectExtent l="0" t="0" r="0" b="0"/>
                <wp:wrapNone/>
                <wp:docPr id="543060692" name="CuadroTexto 14"/>
                <wp:cNvGraphicFramePr/>
                <a:graphic xmlns:a="http://schemas.openxmlformats.org/drawingml/2006/main">
                  <a:graphicData uri="http://schemas.microsoft.com/office/word/2010/wordprocessingShape">
                    <wps:wsp>
                      <wps:cNvSpPr txBox="1"/>
                      <wps:spPr>
                        <a:xfrm>
                          <a:off x="0" y="0"/>
                          <a:ext cx="5916930" cy="626745"/>
                        </a:xfrm>
                        <a:prstGeom prst="rect">
                          <a:avLst/>
                        </a:prstGeom>
                        <a:noFill/>
                      </wps:spPr>
                      <wps:txbx>
                        <w:txbxContent>
                          <w:p w14:paraId="4CD62A4C" w14:textId="7D16AE00" w:rsidR="005B5AC2" w:rsidRPr="002A66A9" w:rsidRDefault="00C114DC" w:rsidP="00C114DC">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Gráfico 2.</w:t>
                            </w:r>
                            <w:r w:rsidRPr="002A66A9">
                              <w:rPr>
                                <w:rFonts w:ascii="Abadi" w:eastAsia="Malgun Gothic" w:hAnsi="Abadi" w:cs="Calibri"/>
                                <w:color w:val="000000" w:themeColor="text1"/>
                              </w:rPr>
                              <w:t xml:space="preserve"> Muestra la concavidad de la línea de tendencia móvil con la elevación de la izquierda que corresponde a cupos de zonas básicas rurales y la derecha elevación por los cupos de las zonas básicas de salud urbanas. Atención Primaria del Área de Salud de Salamanca. Elaboración propia</w:t>
                            </w:r>
                          </w:p>
                        </w:txbxContent>
                      </wps:txbx>
                      <wps:bodyPr wrap="square">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232C3C2" id="CuadroTexto 14" o:spid="_x0000_s1062" type="#_x0000_t202" style="position:absolute;left:0;text-align:left;margin-left:414.7pt;margin-top:286.65pt;width:465.9pt;height:49.35pt;z-index:2516756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" filled="f" stroked="f">
                <v:textbox style="mso-fit-shape-to-text:t">
                  <w:txbxContent>
                    <w:p w14:paraId="4CD62A4C" w14:textId="7D16AE00" w:rsidR="005B5AC2" w:rsidRPr="002A66A9" w:rsidRDefault="00C114DC" w:rsidP="00C114DC">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Gráfico 2.</w:t>
                      </w:r>
                      <w:r w:rsidRPr="002A66A9">
                        <w:rPr>
                          <w:rFonts w:ascii="Abadi" w:eastAsia="Malgun Gothic" w:hAnsi="Abadi" w:cs="Calibri"/>
                          <w:color w:val="000000" w:themeColor="text1"/>
                        </w:rPr>
                        <w:t xml:space="preserve"> Muestra la concavidad de la línea de tendencia móvil con la elevación de la izquierda que corresponde a cupos de zonas básicas rurales y la derecha elevación por los cupos de las zonas básicas de salud urbanas. Atención Primaria del Área de Salud de Salamanca. Elaboración propia</w:t>
                      </w:r>
                    </w:p>
                  </w:txbxContent>
                </v:textbox>
                <w10:wrap anchorx="margin"/>
              </v:shape>
            </w:pict>
          </mc:Fallback>
        </mc:AlternateContent>
      </w:r>
      <w:r w:rsidR="008F7C38" w:rsidRPr="002A66A9">
        <w:rPr>
          <w:rFonts w:ascii="Abadi" w:eastAsia="Malgun Gothic" w:hAnsi="Abadi" w:cs="Times New Roman"/>
          <w:noProof/>
          <w:sz w:val="24"/>
          <w:szCs w:val="24"/>
          <w:bdr w:val="single" w:sz="4" w:space="0" w:color="auto"/>
        </w:rPr>
        <w:drawing>
          <wp:inline distT="0" distB="0" distL="0" distR="0" wp14:anchorId="7008D36D" wp14:editId="234A51CC">
            <wp:extent cx="5940000" cy="3569023"/>
            <wp:effectExtent l="0" t="0" r="3810" b="0"/>
            <wp:docPr id="201595681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000" cy="3569023"/>
                    </a:xfrm>
                    <a:prstGeom prst="rect">
                      <a:avLst/>
                    </a:prstGeom>
                    <a:noFill/>
                  </pic:spPr>
                </pic:pic>
              </a:graphicData>
            </a:graphic>
          </wp:inline>
        </w:drawing>
      </w:r>
    </w:p>
    <w:p w14:paraId="518ECA68" w14:textId="77777777" w:rsidR="002C1CB6" w:rsidRDefault="002C1CB6" w:rsidP="001C1A08">
      <w:pPr>
        <w:spacing w:after="120" w:line="240" w:lineRule="auto"/>
        <w:ind w:left="-284"/>
        <w:rPr>
          <w:rFonts w:ascii="Abadi" w:eastAsia="Malgun Gothic" w:hAnsi="Abadi" w:cs="Times New Roman"/>
          <w:sz w:val="24"/>
          <w:szCs w:val="24"/>
        </w:rPr>
      </w:pPr>
    </w:p>
    <w:p w14:paraId="00E5C23E" w14:textId="77777777" w:rsidR="002C1CB6" w:rsidRPr="002A66A9" w:rsidRDefault="002C1CB6" w:rsidP="001C1A08">
      <w:pPr>
        <w:spacing w:after="120" w:line="240" w:lineRule="auto"/>
        <w:ind w:left="-284"/>
        <w:rPr>
          <w:rFonts w:ascii="Abadi" w:eastAsia="Malgun Gothic" w:hAnsi="Abadi" w:cs="Times New Roman"/>
          <w:sz w:val="24"/>
          <w:szCs w:val="24"/>
        </w:rPr>
      </w:pPr>
    </w:p>
    <w:p w14:paraId="5EB473B6" w14:textId="419893D7" w:rsidR="00D51AA0" w:rsidRPr="002A66A9" w:rsidRDefault="00843BD4"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mc:AlternateContent>
          <mc:Choice Requires="wps">
            <w:drawing>
              <wp:anchor distT="0" distB="0" distL="114300" distR="114300" simplePos="0" relativeHeight="251679744" behindDoc="0" locked="0" layoutInCell="1" allowOverlap="1" wp14:anchorId="39D31CE5" wp14:editId="714F962B">
                <wp:simplePos x="0" y="0"/>
                <wp:positionH relativeFrom="margin">
                  <wp:posOffset>-189230</wp:posOffset>
                </wp:positionH>
                <wp:positionV relativeFrom="paragraph">
                  <wp:posOffset>3648075</wp:posOffset>
                </wp:positionV>
                <wp:extent cx="5939790" cy="647065"/>
                <wp:effectExtent l="0" t="0" r="0" b="0"/>
                <wp:wrapNone/>
                <wp:docPr id="1000926550" name="CuadroTexto 12"/>
                <wp:cNvGraphicFramePr/>
                <a:graphic xmlns:a="http://schemas.openxmlformats.org/drawingml/2006/main">
                  <a:graphicData uri="http://schemas.microsoft.com/office/word/2010/wordprocessingShape">
                    <wps:wsp>
                      <wps:cNvSpPr txBox="1"/>
                      <wps:spPr>
                        <a:xfrm>
                          <a:off x="0" y="0"/>
                          <a:ext cx="5939790" cy="647065"/>
                        </a:xfrm>
                        <a:prstGeom prst="rect">
                          <a:avLst/>
                        </a:prstGeom>
                        <a:noFill/>
                      </wps:spPr>
                      <wps:txbx>
                        <w:txbxContent>
                          <w:p w14:paraId="501847B7" w14:textId="4ABAFA9F" w:rsidR="00D51AA0" w:rsidRPr="002A66A9" w:rsidRDefault="00D51AA0" w:rsidP="00D51AA0">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Figura. 2.</w:t>
                            </w:r>
                            <w:r w:rsidRPr="002A66A9">
                              <w:rPr>
                                <w:rFonts w:ascii="Abadi" w:eastAsia="Malgun Gothic" w:hAnsi="Abadi" w:cs="Calibri"/>
                                <w:color w:val="000000" w:themeColor="text1"/>
                              </w:rPr>
                              <w:t xml:space="preserve"> Criterios utilizados para la reestructuración y nuevo mapa sanitario a partir de la población y el territorio de demarcaciones asistenciales en las zonas básicas de salud. Atención Primaria del Área de Salud de Salamanca. Elaboración propia.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9D31CE5" id="CuadroTexto 12" o:spid="_x0000_s1063" type="#_x0000_t202" style="position:absolute;left:0;text-align:left;margin-left:-14.9pt;margin-top:287.25pt;width:467.7pt;height:50.9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" filled="f" stroked="f">
                <v:textbox>
                  <w:txbxContent>
                    <w:p w14:paraId="501847B7" w14:textId="4ABAFA9F" w:rsidR="00D51AA0" w:rsidRPr="002A66A9" w:rsidRDefault="00D51AA0" w:rsidP="00D51AA0">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Figura. 2.</w:t>
                      </w:r>
                      <w:r w:rsidRPr="002A66A9">
                        <w:rPr>
                          <w:rFonts w:ascii="Abadi" w:eastAsia="Malgun Gothic" w:hAnsi="Abadi" w:cs="Calibri"/>
                          <w:color w:val="000000" w:themeColor="text1"/>
                        </w:rPr>
                        <w:t xml:space="preserve"> Criterios utilizados para la reestructuración y nuevo mapa sanitario a partir de la población y el territorio de demarcaciones asistenciales en las zonas básicas de salud. Atención Primaria del Área de Salud de Salamanca. Elaboración propia.</w:t>
                      </w:r>
                    </w:p>
                  </w:txbxContent>
                </v:textbox>
                <w10:wrap anchorx="margin"/>
              </v:shape>
            </w:pict>
          </mc:Fallback>
        </mc:AlternateContent>
      </w:r>
      <w:r w:rsidR="00D51AA0" w:rsidRPr="002A66A9">
        <w:rPr>
          <w:rFonts w:ascii="Abadi" w:eastAsia="Malgun Gothic" w:hAnsi="Abadi" w:cs="Times New Roman"/>
          <w:noProof/>
          <w:sz w:val="24"/>
          <w:szCs w:val="24"/>
        </w:rPr>
        <w:drawing>
          <wp:inline distT="0" distB="0" distL="0" distR="0" wp14:anchorId="262E3793" wp14:editId="30C5FF28">
            <wp:extent cx="5940000" cy="3579372"/>
            <wp:effectExtent l="0" t="0" r="3810" b="2540"/>
            <wp:docPr id="22897530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000" cy="3579372"/>
                    </a:xfrm>
                    <a:prstGeom prst="rect">
                      <a:avLst/>
                    </a:prstGeom>
                    <a:noFill/>
                  </pic:spPr>
                </pic:pic>
              </a:graphicData>
            </a:graphic>
          </wp:inline>
        </w:drawing>
      </w:r>
    </w:p>
    <w:p w14:paraId="6067A0F5" w14:textId="66B179BF" w:rsidR="00DF6797" w:rsidRPr="002A66A9" w:rsidRDefault="00DF6797" w:rsidP="001C1A08">
      <w:pPr>
        <w:spacing w:after="120" w:line="240" w:lineRule="auto"/>
        <w:ind w:left="-284"/>
        <w:rPr>
          <w:rFonts w:ascii="Abadi" w:eastAsia="Malgun Gothic" w:hAnsi="Abadi" w:cs="Times New Roman"/>
          <w:sz w:val="24"/>
          <w:szCs w:val="24"/>
        </w:rPr>
      </w:pPr>
    </w:p>
    <w:p w14:paraId="5E1720AA" w14:textId="5BBD9CB6" w:rsidR="00D51AA0" w:rsidRPr="002A66A9" w:rsidRDefault="00D51AA0" w:rsidP="001C1A08">
      <w:pPr>
        <w:spacing w:after="120" w:line="240" w:lineRule="auto"/>
        <w:ind w:left="-284"/>
        <w:rPr>
          <w:rFonts w:ascii="Abadi" w:eastAsia="Malgun Gothic" w:hAnsi="Abadi" w:cs="Times New Roman"/>
          <w:sz w:val="24"/>
          <w:szCs w:val="24"/>
        </w:rPr>
      </w:pPr>
    </w:p>
    <w:p w14:paraId="7D4C2DAE" w14:textId="3571142C" w:rsidR="00D51AA0" w:rsidRDefault="00D51AA0" w:rsidP="001C1A08">
      <w:pPr>
        <w:spacing w:after="120" w:line="240" w:lineRule="auto"/>
        <w:ind w:left="-284"/>
        <w:rPr>
          <w:rFonts w:ascii="Abadi" w:eastAsia="Malgun Gothic" w:hAnsi="Abadi" w:cs="Times New Roman"/>
          <w:sz w:val="24"/>
          <w:szCs w:val="24"/>
        </w:rPr>
      </w:pPr>
    </w:p>
    <w:p w14:paraId="42DF67A2" w14:textId="77777777" w:rsidR="006A0563" w:rsidRPr="002A66A9" w:rsidRDefault="006A0563" w:rsidP="001C1A08">
      <w:pPr>
        <w:spacing w:after="120" w:line="240" w:lineRule="auto"/>
        <w:ind w:left="-284"/>
        <w:rPr>
          <w:rFonts w:ascii="Abadi" w:eastAsia="Malgun Gothic" w:hAnsi="Abadi" w:cs="Times New Roman"/>
          <w:sz w:val="24"/>
          <w:szCs w:val="24"/>
        </w:rPr>
      </w:pPr>
    </w:p>
    <w:p w14:paraId="73BC0C30" w14:textId="0445A9F5" w:rsidR="00D51AA0" w:rsidRPr="002A66A9" w:rsidRDefault="00843BD4" w:rsidP="001C1A08">
      <w:pPr>
        <w:spacing w:after="120" w:line="240" w:lineRule="auto"/>
        <w:ind w:left="-284"/>
        <w:rPr>
          <w:rFonts w:ascii="Abadi" w:eastAsia="Malgun Gothic" w:hAnsi="Abadi" w:cs="Times New Roman"/>
          <w:sz w:val="24"/>
          <w:szCs w:val="24"/>
        </w:rPr>
      </w:pPr>
      <w:r w:rsidRPr="00843BD4">
        <w:rPr>
          <w:rFonts w:ascii="Abadi" w:eastAsia="Times New Roman" w:hAnsi="Abadi" w:cs="Times New Roman"/>
          <w:noProof/>
          <w:sz w:val="24"/>
          <w:szCs w:val="24"/>
          <w:lang w:eastAsia="es-ES"/>
        </w:rPr>
        <mc:AlternateContent>
          <mc:Choice Requires="wps">
            <w:drawing>
              <wp:anchor distT="0" distB="0" distL="114300" distR="114300" simplePos="0" relativeHeight="251692032" behindDoc="0" locked="0" layoutInCell="1" allowOverlap="1" wp14:anchorId="62A1E360" wp14:editId="7F95D70B">
                <wp:simplePos x="0" y="0"/>
                <wp:positionH relativeFrom="margin">
                  <wp:align>right</wp:align>
                </wp:positionH>
                <wp:positionV relativeFrom="paragraph">
                  <wp:posOffset>3735705</wp:posOffset>
                </wp:positionV>
                <wp:extent cx="5935980" cy="430530"/>
                <wp:effectExtent l="0" t="0" r="0" b="0"/>
                <wp:wrapNone/>
                <wp:docPr id="37742070" name="CuadroTexto 12"/>
                <wp:cNvGraphicFramePr/>
                <a:graphic xmlns:a="http://schemas.openxmlformats.org/drawingml/2006/main">
                  <a:graphicData uri="http://schemas.microsoft.com/office/word/2010/wordprocessingShape">
                    <wps:wsp>
                      <wps:cNvSpPr txBox="1"/>
                      <wps:spPr>
                        <a:xfrm>
                          <a:off x="0" y="0"/>
                          <a:ext cx="5935980" cy="430530"/>
                        </a:xfrm>
                        <a:prstGeom prst="rect">
                          <a:avLst/>
                        </a:prstGeom>
                        <a:noFill/>
                      </wps:spPr>
                      <wps:txbx>
                        <w:txbxContent>
                          <w:p w14:paraId="0A928FEF" w14:textId="77777777" w:rsidR="00843BD4" w:rsidRPr="00843BD4" w:rsidRDefault="00843BD4" w:rsidP="00843BD4">
                            <w:pPr>
                              <w:spacing w:after="0" w:line="240" w:lineRule="auto"/>
                              <w:rPr>
                                <w:rFonts w:ascii="Abadi" w:eastAsia="Malgun Gothic" w:hAnsi="Abadi" w:cs="Calibri"/>
                                <w:color w:val="000000"/>
                                <w:kern w:val="24"/>
                                <w14:ligatures w14:val="none"/>
                              </w:rPr>
                            </w:pPr>
                            <w:r w:rsidRPr="00843BD4">
                              <w:rPr>
                                <w:rFonts w:ascii="Abadi" w:eastAsia="Malgun Gothic" w:hAnsi="Abadi" w:cs="Calibri"/>
                                <w:b/>
                                <w:bCs/>
                                <w:color w:val="000000"/>
                                <w:kern w:val="24"/>
                              </w:rPr>
                              <w:t>Figura. 3</w:t>
                            </w:r>
                            <w:r w:rsidRPr="00843BD4">
                              <w:rPr>
                                <w:rFonts w:ascii="Abadi" w:eastAsia="Malgun Gothic" w:hAnsi="Abadi" w:cs="Calibri"/>
                                <w:color w:val="000000"/>
                                <w:kern w:val="24"/>
                              </w:rPr>
                              <w:t>. Ratios de población por profesional dependiendo de las características de las zonas básicas y los espacios de atención y considerando cupo óptimo, cupo máximo y cupo mínimo. Atención Primaria del Área de Salud de Salamanca. Elaboración propia</w:t>
                            </w:r>
                          </w:p>
                        </w:txbxContent>
                      </wps:txbx>
                      <wps:bodyPr wrap="square">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2A1E360" id="_x0000_s1064" type="#_x0000_t202" style="position:absolute;left:0;text-align:left;margin-left:416.2pt;margin-top:294.15pt;width:467.4pt;height:33.9pt;z-index:251692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" filled="f" stroked="f">
                <v:textbox style="mso-fit-shape-to-text:t">
                  <w:txbxContent>
                    <w:p w14:paraId="0A928FEF" w14:textId="77777777" w:rsidR="00843BD4" w:rsidRPr="00843BD4" w:rsidRDefault="00843BD4" w:rsidP="00843BD4">
                      <w:pPr>
                        <w:spacing w:after="0" w:line="240" w:lineRule="auto"/>
                        <w:rPr>
                          <w:rFonts w:ascii="Abadi" w:eastAsia="Malgun Gothic" w:hAnsi="Abadi" w:cs="Calibri"/>
                          <w:color w:val="000000"/>
                          <w:kern w:val="24"/>
                          <w14:ligatures w14:val="none"/>
                        </w:rPr>
                      </w:pPr>
                      <w:r w:rsidRPr="00843BD4">
                        <w:rPr>
                          <w:rFonts w:ascii="Abadi" w:eastAsia="Malgun Gothic" w:hAnsi="Abadi" w:cs="Calibri"/>
                          <w:b/>
                          <w:bCs/>
                          <w:color w:val="000000"/>
                          <w:kern w:val="24"/>
                        </w:rPr>
                        <w:t>Figura. 3</w:t>
                      </w:r>
                      <w:r w:rsidRPr="00843BD4">
                        <w:rPr>
                          <w:rFonts w:ascii="Abadi" w:eastAsia="Malgun Gothic" w:hAnsi="Abadi" w:cs="Calibri"/>
                          <w:color w:val="000000"/>
                          <w:kern w:val="24"/>
                        </w:rPr>
                        <w:t>. Ratios de población por profesional dependiendo de las características de las zonas básicas y los espacios de atención y considerando cupo óptimo, cupo máximo y cupo mínimo. Atención Primaria del Área de Salud de Salamanca. Elaboración propia</w:t>
                      </w:r>
                    </w:p>
                  </w:txbxContent>
                </v:textbox>
                <w10:wrap anchorx="margin"/>
              </v:shape>
            </w:pict>
          </mc:Fallback>
        </mc:AlternateContent>
      </w:r>
      <w:r w:rsidRPr="002A66A9">
        <w:rPr>
          <w:rFonts w:ascii="Abadi" w:eastAsia="Malgun Gothic" w:hAnsi="Abadi" w:cs="Times New Roman"/>
          <w:noProof/>
          <w:sz w:val="24"/>
          <w:szCs w:val="24"/>
          <w:bdr w:val="single" w:sz="4" w:space="0" w:color="auto"/>
        </w:rPr>
        <w:drawing>
          <wp:inline distT="0" distB="0" distL="0" distR="0" wp14:anchorId="661693C4" wp14:editId="5A738499">
            <wp:extent cx="5940000" cy="3563345"/>
            <wp:effectExtent l="0" t="0" r="3810" b="0"/>
            <wp:docPr id="648184893" name="Imagen 4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84893" name="Imagen 40" descr="Tabla&#10;&#10;El contenido generado por IA puede ser incorrec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000" cy="3563345"/>
                    </a:xfrm>
                    <a:prstGeom prst="rect">
                      <a:avLst/>
                    </a:prstGeom>
                    <a:noFill/>
                  </pic:spPr>
                </pic:pic>
              </a:graphicData>
            </a:graphic>
          </wp:inline>
        </w:drawing>
      </w:r>
    </w:p>
    <w:p w14:paraId="14AAC7B6" w14:textId="77777777" w:rsidR="00D51AA0" w:rsidRPr="002A66A9" w:rsidRDefault="00D51AA0" w:rsidP="001C1A08">
      <w:pPr>
        <w:spacing w:after="120" w:line="240" w:lineRule="auto"/>
        <w:ind w:left="-284"/>
        <w:rPr>
          <w:rFonts w:ascii="Abadi" w:eastAsia="Malgun Gothic" w:hAnsi="Abadi" w:cs="Times New Roman"/>
          <w:sz w:val="24"/>
          <w:szCs w:val="24"/>
        </w:rPr>
      </w:pPr>
    </w:p>
    <w:p w14:paraId="32C248CF" w14:textId="77777777" w:rsidR="00D51AA0" w:rsidRPr="002A66A9" w:rsidRDefault="00D51AA0" w:rsidP="001C1A08">
      <w:pPr>
        <w:spacing w:after="120" w:line="240" w:lineRule="auto"/>
        <w:ind w:left="-284"/>
        <w:rPr>
          <w:rFonts w:ascii="Abadi" w:eastAsia="Malgun Gothic" w:hAnsi="Abadi" w:cs="Times New Roman"/>
          <w:sz w:val="24"/>
          <w:szCs w:val="24"/>
        </w:rPr>
      </w:pPr>
    </w:p>
    <w:p w14:paraId="7EE79B02" w14:textId="75514A84" w:rsidR="00D51AA0" w:rsidRPr="002A66A9" w:rsidRDefault="003E1D5C"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mc:AlternateContent>
          <mc:Choice Requires="wps">
            <w:drawing>
              <wp:anchor distT="0" distB="0" distL="114300" distR="114300" simplePos="0" relativeHeight="251683840" behindDoc="0" locked="0" layoutInCell="1" allowOverlap="1" wp14:anchorId="6C603193" wp14:editId="4B782D0D">
                <wp:simplePos x="0" y="0"/>
                <wp:positionH relativeFrom="page">
                  <wp:posOffset>891540</wp:posOffset>
                </wp:positionH>
                <wp:positionV relativeFrom="paragraph">
                  <wp:posOffset>3641725</wp:posOffset>
                </wp:positionV>
                <wp:extent cx="5920740" cy="430530"/>
                <wp:effectExtent l="0" t="0" r="0" b="0"/>
                <wp:wrapNone/>
                <wp:docPr id="144142193" name="CuadroTexto 12"/>
                <wp:cNvGraphicFramePr/>
                <a:graphic xmlns:a="http://schemas.openxmlformats.org/drawingml/2006/main">
                  <a:graphicData uri="http://schemas.microsoft.com/office/word/2010/wordprocessingShape">
                    <wps:wsp>
                      <wps:cNvSpPr txBox="1"/>
                      <wps:spPr>
                        <a:xfrm>
                          <a:off x="0" y="0"/>
                          <a:ext cx="5920740" cy="430530"/>
                        </a:xfrm>
                        <a:prstGeom prst="rect">
                          <a:avLst/>
                        </a:prstGeom>
                        <a:noFill/>
                      </wps:spPr>
                      <wps:txbx>
                        <w:txbxContent>
                          <w:p w14:paraId="3C101EE5" w14:textId="7D4B9A05" w:rsidR="00D51AA0" w:rsidRPr="002A66A9" w:rsidRDefault="00D51AA0" w:rsidP="00AF00F7">
                            <w:pPr>
                              <w:spacing w:after="0" w:line="240" w:lineRule="auto"/>
                              <w:rPr>
                                <w:rFonts w:ascii="Abadi" w:eastAsia="Malgun Gothic" w:hAnsi="Abadi" w:cs="Calibri"/>
                                <w:color w:val="000000" w:themeColor="text1"/>
                                <w:kern w:val="24"/>
                                <w14:ligatures w14:val="none"/>
                              </w:rPr>
                            </w:pPr>
                            <w:r w:rsidRPr="002A66A9">
                              <w:rPr>
                                <w:rFonts w:ascii="Abadi" w:eastAsia="Malgun Gothic" w:hAnsi="Abadi" w:cs="Calibri"/>
                                <w:b/>
                                <w:bCs/>
                                <w:color w:val="000000" w:themeColor="text1"/>
                                <w:kern w:val="24"/>
                              </w:rPr>
                              <w:t>Figura. 4</w:t>
                            </w:r>
                            <w:r w:rsidRPr="002A66A9">
                              <w:rPr>
                                <w:rFonts w:ascii="Abadi" w:eastAsia="Malgun Gothic" w:hAnsi="Abadi" w:cs="Calibri"/>
                                <w:color w:val="000000" w:themeColor="text1"/>
                                <w:kern w:val="24"/>
                              </w:rPr>
                              <w:t>. Cupos mínimos de personas adscritas para mantener</w:t>
                            </w:r>
                            <w:r w:rsidR="00AF00F7" w:rsidRPr="002A66A9">
                              <w:rPr>
                                <w:rFonts w:ascii="Abadi" w:eastAsia="Malgun Gothic" w:hAnsi="Abadi" w:cs="Calibri"/>
                                <w:color w:val="000000" w:themeColor="text1"/>
                                <w:kern w:val="24"/>
                              </w:rPr>
                              <w:t xml:space="preserve"> competencias,</w:t>
                            </w:r>
                            <w:r w:rsidRPr="002A66A9">
                              <w:rPr>
                                <w:rFonts w:ascii="Abadi" w:eastAsia="Malgun Gothic" w:hAnsi="Abadi" w:cs="Calibri"/>
                                <w:color w:val="000000" w:themeColor="text1"/>
                                <w:kern w:val="24"/>
                              </w:rPr>
                              <w:t xml:space="preserve"> </w:t>
                            </w:r>
                            <w:r w:rsidR="00AF00F7" w:rsidRPr="002A66A9">
                              <w:rPr>
                                <w:rFonts w:ascii="Abadi" w:eastAsia="Malgun Gothic" w:hAnsi="Abadi" w:cs="Calibri"/>
                              </w:rPr>
                              <w:t xml:space="preserve">conocimientos y habilidades clínicas diagnósticas y terapéuticas; Beneficios e inconvenientes para los cupos </w:t>
                            </w:r>
                            <w:r w:rsidR="005278F7">
                              <w:rPr>
                                <w:rFonts w:ascii="Abadi" w:eastAsia="Malgun Gothic" w:hAnsi="Abadi" w:cs="Calibri"/>
                              </w:rPr>
                              <w:t xml:space="preserve">demasiado </w:t>
                            </w:r>
                            <w:r w:rsidR="00AF00F7" w:rsidRPr="002A66A9">
                              <w:rPr>
                                <w:rFonts w:ascii="Abadi" w:eastAsia="Malgun Gothic" w:hAnsi="Abadi" w:cs="Calibri"/>
                              </w:rPr>
                              <w:t xml:space="preserve">pequeños y los </w:t>
                            </w:r>
                            <w:r w:rsidR="005278F7">
                              <w:rPr>
                                <w:rFonts w:ascii="Abadi" w:eastAsia="Malgun Gothic" w:hAnsi="Abadi" w:cs="Calibri"/>
                              </w:rPr>
                              <w:t xml:space="preserve">demasiado </w:t>
                            </w:r>
                            <w:r w:rsidR="00AF00F7" w:rsidRPr="002A66A9">
                              <w:rPr>
                                <w:rFonts w:ascii="Abadi" w:eastAsia="Malgun Gothic" w:hAnsi="Abadi" w:cs="Calibri"/>
                              </w:rPr>
                              <w:t xml:space="preserve">grandes. </w:t>
                            </w:r>
                            <w:r w:rsidRPr="002A66A9">
                              <w:rPr>
                                <w:rFonts w:ascii="Abadi" w:eastAsia="Malgun Gothic" w:hAnsi="Abadi" w:cs="Calibri"/>
                                <w:color w:val="000000" w:themeColor="text1"/>
                                <w:kern w:val="24"/>
                              </w:rPr>
                              <w:t>Elaboración propia</w:t>
                            </w:r>
                            <w:r w:rsidR="00AF00F7" w:rsidRPr="002A66A9">
                              <w:rPr>
                                <w:rFonts w:ascii="Abadi" w:eastAsia="Malgun Gothic" w:hAnsi="Abadi" w:cs="Calibri"/>
                                <w:color w:val="000000" w:themeColor="text1"/>
                                <w:kern w:val="24"/>
                              </w:rPr>
                              <w:t>.</w:t>
                            </w:r>
                          </w:p>
                        </w:txbxContent>
                      </wps:txbx>
                      <wps:bodyPr wrap="square">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C603193" id="_x0000_s1065" type="#_x0000_t202" style="position:absolute;left:0;text-align:left;margin-left:70.2pt;margin-top:286.75pt;width:466.2pt;height:33.9pt;z-index:2516838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" filled="f" stroked="f">
                <v:textbox style="mso-fit-shape-to-text:t">
                  <w:txbxContent>
                    <w:p w14:paraId="3C101EE5" w14:textId="7D4B9A05" w:rsidR="00D51AA0" w:rsidRPr="002A66A9" w:rsidRDefault="00D51AA0" w:rsidP="00AF00F7">
                      <w:pPr>
                        <w:spacing w:after="0" w:line="240" w:lineRule="auto"/>
                        <w:rPr>
                          <w:rFonts w:ascii="Abadi" w:eastAsia="Malgun Gothic" w:hAnsi="Abadi" w:cs="Calibri"/>
                          <w:color w:val="000000" w:themeColor="text1"/>
                          <w:kern w:val="24"/>
                          <w14:ligatures w14:val="none"/>
                        </w:rPr>
                      </w:pPr>
                      <w:r w:rsidRPr="002A66A9">
                        <w:rPr>
                          <w:rFonts w:ascii="Abadi" w:eastAsia="Malgun Gothic" w:hAnsi="Abadi" w:cs="Calibri"/>
                          <w:b/>
                          <w:bCs/>
                          <w:color w:val="000000" w:themeColor="text1"/>
                          <w:kern w:val="24"/>
                        </w:rPr>
                        <w:t>Figura. 4</w:t>
                      </w:r>
                      <w:r w:rsidRPr="002A66A9">
                        <w:rPr>
                          <w:rFonts w:ascii="Abadi" w:eastAsia="Malgun Gothic" w:hAnsi="Abadi" w:cs="Calibri"/>
                          <w:color w:val="000000" w:themeColor="text1"/>
                          <w:kern w:val="24"/>
                        </w:rPr>
                        <w:t>. Cupos mínimos de personas adscritas para mantener</w:t>
                      </w:r>
                      <w:r w:rsidR="00AF00F7" w:rsidRPr="002A66A9">
                        <w:rPr>
                          <w:rFonts w:ascii="Abadi" w:eastAsia="Malgun Gothic" w:hAnsi="Abadi" w:cs="Calibri"/>
                          <w:color w:val="000000" w:themeColor="text1"/>
                          <w:kern w:val="24"/>
                        </w:rPr>
                        <w:t xml:space="preserve"> competencias,</w:t>
                      </w:r>
                      <w:r w:rsidRPr="002A66A9">
                        <w:rPr>
                          <w:rFonts w:ascii="Abadi" w:eastAsia="Malgun Gothic" w:hAnsi="Abadi" w:cs="Calibri"/>
                          <w:color w:val="000000" w:themeColor="text1"/>
                          <w:kern w:val="24"/>
                        </w:rPr>
                        <w:t xml:space="preserve"> </w:t>
                      </w:r>
                      <w:r w:rsidR="00AF00F7" w:rsidRPr="002A66A9">
                        <w:rPr>
                          <w:rFonts w:ascii="Abadi" w:eastAsia="Malgun Gothic" w:hAnsi="Abadi" w:cs="Calibri"/>
                        </w:rPr>
                        <w:t xml:space="preserve">conocimientos y habilidades clínicas diagnósticas y terapéuticas; Beneficios e inconvenientes para los cupos </w:t>
                      </w:r>
                      <w:r w:rsidR="005278F7">
                        <w:rPr>
                          <w:rFonts w:ascii="Abadi" w:eastAsia="Malgun Gothic" w:hAnsi="Abadi" w:cs="Calibri"/>
                        </w:rPr>
                        <w:t xml:space="preserve">demasiado </w:t>
                      </w:r>
                      <w:r w:rsidR="00AF00F7" w:rsidRPr="002A66A9">
                        <w:rPr>
                          <w:rFonts w:ascii="Abadi" w:eastAsia="Malgun Gothic" w:hAnsi="Abadi" w:cs="Calibri"/>
                        </w:rPr>
                        <w:t xml:space="preserve">pequeños y los </w:t>
                      </w:r>
                      <w:r w:rsidR="005278F7">
                        <w:rPr>
                          <w:rFonts w:ascii="Abadi" w:eastAsia="Malgun Gothic" w:hAnsi="Abadi" w:cs="Calibri"/>
                        </w:rPr>
                        <w:t xml:space="preserve">demasiado </w:t>
                      </w:r>
                      <w:r w:rsidR="00AF00F7" w:rsidRPr="002A66A9">
                        <w:rPr>
                          <w:rFonts w:ascii="Abadi" w:eastAsia="Malgun Gothic" w:hAnsi="Abadi" w:cs="Calibri"/>
                        </w:rPr>
                        <w:t xml:space="preserve">grandes. </w:t>
                      </w:r>
                      <w:r w:rsidRPr="002A66A9">
                        <w:rPr>
                          <w:rFonts w:ascii="Abadi" w:eastAsia="Malgun Gothic" w:hAnsi="Abadi" w:cs="Calibri"/>
                          <w:color w:val="000000" w:themeColor="text1"/>
                          <w:kern w:val="24"/>
                        </w:rPr>
                        <w:t>Elaboración propia</w:t>
                      </w:r>
                      <w:r w:rsidR="00AF00F7" w:rsidRPr="002A66A9">
                        <w:rPr>
                          <w:rFonts w:ascii="Abadi" w:eastAsia="Malgun Gothic" w:hAnsi="Abadi" w:cs="Calibri"/>
                          <w:color w:val="000000" w:themeColor="text1"/>
                          <w:kern w:val="24"/>
                        </w:rPr>
                        <w:t>.</w:t>
                      </w:r>
                    </w:p>
                  </w:txbxContent>
                </v:textbox>
                <w10:wrap anchorx="page"/>
              </v:shape>
            </w:pict>
          </mc:Fallback>
        </mc:AlternateContent>
      </w:r>
      <w:r w:rsidR="008A6321" w:rsidRPr="006A0563">
        <w:rPr>
          <w:rFonts w:ascii="Abadi" w:eastAsia="Malgun Gothic" w:hAnsi="Abadi" w:cs="Times New Roman"/>
          <w:noProof/>
          <w:sz w:val="24"/>
          <w:szCs w:val="24"/>
          <w:bdr w:val="single" w:sz="8" w:space="0" w:color="auto"/>
        </w:rPr>
        <w:drawing>
          <wp:inline distT="0" distB="0" distL="0" distR="0" wp14:anchorId="4F9290FC" wp14:editId="49D8F560">
            <wp:extent cx="5940000" cy="3574282"/>
            <wp:effectExtent l="0" t="0" r="0" b="7620"/>
            <wp:docPr id="117892357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000" cy="3574282"/>
                    </a:xfrm>
                    <a:prstGeom prst="rect">
                      <a:avLst/>
                    </a:prstGeom>
                    <a:noFill/>
                  </pic:spPr>
                </pic:pic>
              </a:graphicData>
            </a:graphic>
          </wp:inline>
        </w:drawing>
      </w:r>
    </w:p>
    <w:p w14:paraId="2E1650E6" w14:textId="1B0AE0A5" w:rsidR="00D51AA0" w:rsidRPr="002A66A9" w:rsidRDefault="00D51AA0" w:rsidP="001C1A08">
      <w:pPr>
        <w:spacing w:after="120" w:line="240" w:lineRule="auto"/>
        <w:ind w:left="-284"/>
        <w:rPr>
          <w:rFonts w:ascii="Abadi" w:eastAsia="Malgun Gothic" w:hAnsi="Abadi" w:cs="Times New Roman"/>
          <w:sz w:val="24"/>
          <w:szCs w:val="24"/>
        </w:rPr>
      </w:pPr>
    </w:p>
    <w:p w14:paraId="594ED837" w14:textId="77777777" w:rsidR="00D51AA0" w:rsidRPr="002A66A9" w:rsidRDefault="00D51AA0" w:rsidP="001C1A08">
      <w:pPr>
        <w:spacing w:after="120" w:line="240" w:lineRule="auto"/>
        <w:ind w:left="-284"/>
        <w:rPr>
          <w:rFonts w:ascii="Abadi" w:eastAsia="Malgun Gothic" w:hAnsi="Abadi" w:cs="Times New Roman"/>
          <w:sz w:val="24"/>
          <w:szCs w:val="24"/>
        </w:rPr>
      </w:pPr>
    </w:p>
    <w:p w14:paraId="2DC5E8D3" w14:textId="77777777" w:rsidR="00D51AA0" w:rsidRPr="002A66A9" w:rsidRDefault="00D51AA0" w:rsidP="001C1A08">
      <w:pPr>
        <w:spacing w:after="120" w:line="240" w:lineRule="auto"/>
        <w:ind w:left="-284"/>
        <w:rPr>
          <w:rFonts w:ascii="Abadi" w:eastAsia="Malgun Gothic" w:hAnsi="Abadi" w:cs="Times New Roman"/>
          <w:sz w:val="24"/>
          <w:szCs w:val="24"/>
        </w:rPr>
      </w:pPr>
    </w:p>
    <w:p w14:paraId="618457AA" w14:textId="23DED299" w:rsidR="00C114DC" w:rsidRPr="002A66A9" w:rsidRDefault="003E1D5C"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mc:AlternateContent>
          <mc:Choice Requires="wps">
            <w:drawing>
              <wp:anchor distT="0" distB="0" distL="114300" distR="114300" simplePos="0" relativeHeight="251677696" behindDoc="0" locked="0" layoutInCell="1" allowOverlap="1" wp14:anchorId="528F5765" wp14:editId="2A160CFE">
                <wp:simplePos x="0" y="0"/>
                <wp:positionH relativeFrom="margin">
                  <wp:align>right</wp:align>
                </wp:positionH>
                <wp:positionV relativeFrom="paragraph">
                  <wp:posOffset>1473835</wp:posOffset>
                </wp:positionV>
                <wp:extent cx="5951220" cy="440690"/>
                <wp:effectExtent l="0" t="0" r="0" b="0"/>
                <wp:wrapNone/>
                <wp:docPr id="462403481" name="CuadroTexto 2"/>
                <wp:cNvGraphicFramePr/>
                <a:graphic xmlns:a="http://schemas.openxmlformats.org/drawingml/2006/main">
                  <a:graphicData uri="http://schemas.microsoft.com/office/word/2010/wordprocessingShape">
                    <wps:wsp>
                      <wps:cNvSpPr txBox="1"/>
                      <wps:spPr>
                        <a:xfrm>
                          <a:off x="0" y="0"/>
                          <a:ext cx="5951220" cy="4406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EE270B7" w14:textId="104E1E82" w:rsidR="00C114DC" w:rsidRPr="002A66A9" w:rsidRDefault="00C114DC" w:rsidP="00C114DC">
                            <w:pPr>
                              <w:spacing w:after="0" w:line="240" w:lineRule="auto"/>
                              <w:rPr>
                                <w:rFonts w:ascii="Abadi" w:hAnsi="Abadi" w:cs="Calibri"/>
                                <w:color w:val="000000" w:themeColor="text1"/>
                                <w:kern w:val="0"/>
                                <w:sz w:val="24"/>
                                <w:szCs w:val="24"/>
                                <w14:ligatures w14:val="none"/>
                              </w:rPr>
                            </w:pPr>
                            <w:r w:rsidRPr="002A66A9">
                              <w:rPr>
                                <w:rFonts w:ascii="Abadi" w:hAnsi="Abadi" w:cs="Calibri"/>
                                <w:b/>
                                <w:bCs/>
                                <w:color w:val="000000" w:themeColor="text1"/>
                              </w:rPr>
                              <w:t>TABLA II</w:t>
                            </w:r>
                            <w:r w:rsidRPr="002A66A9">
                              <w:rPr>
                                <w:rFonts w:ascii="Abadi" w:hAnsi="Abadi" w:cs="Calibri"/>
                                <w:color w:val="000000" w:themeColor="text1"/>
                              </w:rPr>
                              <w:t xml:space="preserve">: Muestra la distribución de la población y los recursos en los cuatro grupos de clasificación de Zonas Básicas de Salud en el área de Salamanca, con valores desagregados de los cupos según tamaño poblacional. Situación a mes de octubre 2024, según propuesta. </w:t>
                            </w:r>
                            <w:r w:rsidR="00BE62C5" w:rsidRPr="002A66A9">
                              <w:rPr>
                                <w:rFonts w:ascii="Abadi" w:hAnsi="Abadi" w:cs="Calibri"/>
                                <w:color w:val="000000" w:themeColor="text1"/>
                              </w:rPr>
                              <w:t xml:space="preserve"> </w:t>
                            </w:r>
                            <w:r w:rsidRPr="002A66A9">
                              <w:rPr>
                                <w:rFonts w:ascii="Abadi" w:hAnsi="Abadi" w:cs="Calibri"/>
                                <w:color w:val="000000" w:themeColor="text1"/>
                              </w:rPr>
                              <w:t>Elaboración propia.</w:t>
                            </w:r>
                          </w:p>
                        </w:txbxContent>
                      </wps:txbx>
                      <wps:bodyPr vertOverflow="clip" horzOverflow="clip" wrap="square" rtlCol="0" anchor="t">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28F5765" id="CuadroTexto 2" o:spid="_x0000_s1066" type="#_x0000_t202" style="position:absolute;left:0;text-align:left;margin-left:417.4pt;margin-top:116.05pt;width:468.6pt;height:34.7pt;z-index:251677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" filled="f" stroked="f">
                <v:textbox style="mso-fit-shape-to-text:t">
                  <w:txbxContent>
                    <w:p w14:paraId="7EE270B7" w14:textId="104E1E82" w:rsidR="00C114DC" w:rsidRPr="002A66A9" w:rsidRDefault="00C114DC" w:rsidP="00C114DC">
                      <w:pPr>
                        <w:spacing w:after="0" w:line="240" w:lineRule="auto"/>
                        <w:rPr>
                          <w:rFonts w:ascii="Abadi" w:hAnsi="Abadi" w:cs="Calibri"/>
                          <w:color w:val="000000" w:themeColor="text1"/>
                          <w:kern w:val="0"/>
                          <w:sz w:val="24"/>
                          <w:szCs w:val="24"/>
                          <w14:ligatures w14:val="none"/>
                        </w:rPr>
                      </w:pPr>
                      <w:r w:rsidRPr="002A66A9">
                        <w:rPr>
                          <w:rFonts w:ascii="Abadi" w:hAnsi="Abadi" w:cs="Calibri"/>
                          <w:b/>
                          <w:bCs/>
                          <w:color w:val="000000" w:themeColor="text1"/>
                        </w:rPr>
                        <w:t>TABLA II</w:t>
                      </w:r>
                      <w:r w:rsidRPr="002A66A9">
                        <w:rPr>
                          <w:rFonts w:ascii="Abadi" w:hAnsi="Abadi" w:cs="Calibri"/>
                          <w:color w:val="000000" w:themeColor="text1"/>
                        </w:rPr>
                        <w:t xml:space="preserve">: Muestra la distribución de la población y los recursos en los cuatro grupos de clasificación de Zonas Básicas de Salud en el área de Salamanca, con valores desagregados de los cupos según tamaño poblacional. Situación a mes de octubre 2024, según propuesta. </w:t>
                      </w:r>
                      <w:r w:rsidR="00BE62C5" w:rsidRPr="002A66A9">
                        <w:rPr>
                          <w:rFonts w:ascii="Abadi" w:hAnsi="Abadi" w:cs="Calibri"/>
                          <w:color w:val="000000" w:themeColor="text1"/>
                        </w:rPr>
                        <w:t xml:space="preserve"> </w:t>
                      </w:r>
                      <w:r w:rsidRPr="002A66A9">
                        <w:rPr>
                          <w:rFonts w:ascii="Abadi" w:hAnsi="Abadi" w:cs="Calibri"/>
                          <w:color w:val="000000" w:themeColor="text1"/>
                        </w:rPr>
                        <w:t>Elaboración propia.</w:t>
                      </w:r>
                    </w:p>
                  </w:txbxContent>
                </v:textbox>
                <w10:wrap anchorx="margin"/>
              </v:shape>
            </w:pict>
          </mc:Fallback>
        </mc:AlternateContent>
      </w:r>
      <w:r w:rsidR="0037724E">
        <w:rPr>
          <w:rFonts w:ascii="Abadi" w:eastAsia="Malgun Gothic" w:hAnsi="Abadi" w:cs="Times New Roman"/>
          <w:noProof/>
          <w:sz w:val="24"/>
          <w:szCs w:val="24"/>
        </w:rPr>
        <w:drawing>
          <wp:inline distT="0" distB="0" distL="0" distR="0" wp14:anchorId="6CD14598" wp14:editId="3592D4F4">
            <wp:extent cx="5940000" cy="1368156"/>
            <wp:effectExtent l="0" t="0" r="3810" b="3810"/>
            <wp:docPr id="147299241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000" cy="1368156"/>
                    </a:xfrm>
                    <a:prstGeom prst="rect">
                      <a:avLst/>
                    </a:prstGeom>
                    <a:noFill/>
                  </pic:spPr>
                </pic:pic>
              </a:graphicData>
            </a:graphic>
          </wp:inline>
        </w:drawing>
      </w:r>
    </w:p>
    <w:p w14:paraId="199F2F6D" w14:textId="5A805626" w:rsidR="00C114DC" w:rsidRPr="002A66A9" w:rsidRDefault="00C114DC" w:rsidP="001C1A08">
      <w:pPr>
        <w:spacing w:after="120" w:line="240" w:lineRule="auto"/>
        <w:ind w:left="-284"/>
        <w:rPr>
          <w:rFonts w:ascii="Abadi" w:eastAsia="Malgun Gothic" w:hAnsi="Abadi" w:cs="Times New Roman"/>
          <w:sz w:val="24"/>
          <w:szCs w:val="24"/>
        </w:rPr>
      </w:pPr>
    </w:p>
    <w:p w14:paraId="593CD5F5" w14:textId="77777777" w:rsidR="00C114DC" w:rsidRPr="002A66A9" w:rsidRDefault="00C114DC" w:rsidP="001C1A08">
      <w:pPr>
        <w:spacing w:after="120" w:line="240" w:lineRule="auto"/>
        <w:ind w:left="-284"/>
        <w:rPr>
          <w:rFonts w:ascii="Abadi" w:eastAsia="Malgun Gothic" w:hAnsi="Abadi" w:cs="Times New Roman"/>
          <w:sz w:val="24"/>
          <w:szCs w:val="24"/>
        </w:rPr>
      </w:pPr>
    </w:p>
    <w:p w14:paraId="0A854DA5" w14:textId="77777777" w:rsidR="00AF00F7" w:rsidRPr="002A66A9" w:rsidRDefault="00AF00F7" w:rsidP="001C1A08">
      <w:pPr>
        <w:spacing w:after="120" w:line="240" w:lineRule="auto"/>
        <w:ind w:left="-284"/>
        <w:rPr>
          <w:rFonts w:ascii="Abadi" w:eastAsia="Malgun Gothic" w:hAnsi="Abadi" w:cs="Times New Roman"/>
          <w:sz w:val="24"/>
          <w:szCs w:val="24"/>
        </w:rPr>
      </w:pPr>
    </w:p>
    <w:p w14:paraId="245A9492" w14:textId="77777777" w:rsidR="00AF00F7" w:rsidRPr="002A66A9" w:rsidRDefault="00AF00F7" w:rsidP="001C1A08">
      <w:pPr>
        <w:spacing w:after="120" w:line="240" w:lineRule="auto"/>
        <w:ind w:left="-284"/>
        <w:rPr>
          <w:rFonts w:ascii="Abadi" w:eastAsia="Malgun Gothic" w:hAnsi="Abadi" w:cs="Times New Roman"/>
          <w:sz w:val="24"/>
          <w:szCs w:val="24"/>
        </w:rPr>
      </w:pPr>
    </w:p>
    <w:p w14:paraId="56614572" w14:textId="77777777" w:rsidR="00AF00F7" w:rsidRPr="002A66A9" w:rsidRDefault="00AF00F7" w:rsidP="001C1A08">
      <w:pPr>
        <w:spacing w:after="120" w:line="240" w:lineRule="auto"/>
        <w:ind w:left="-284"/>
        <w:rPr>
          <w:rFonts w:ascii="Abadi" w:eastAsia="Malgun Gothic" w:hAnsi="Abadi" w:cs="Times New Roman"/>
          <w:sz w:val="24"/>
          <w:szCs w:val="24"/>
        </w:rPr>
      </w:pPr>
    </w:p>
    <w:p w14:paraId="05CE979F" w14:textId="77777777" w:rsidR="00AF00F7" w:rsidRPr="002A66A9" w:rsidRDefault="00AF00F7" w:rsidP="001C1A08">
      <w:pPr>
        <w:spacing w:after="120" w:line="240" w:lineRule="auto"/>
        <w:ind w:left="-284"/>
        <w:rPr>
          <w:rFonts w:ascii="Abadi" w:eastAsia="Malgun Gothic" w:hAnsi="Abadi" w:cs="Times New Roman"/>
          <w:sz w:val="24"/>
          <w:szCs w:val="24"/>
        </w:rPr>
      </w:pPr>
    </w:p>
    <w:p w14:paraId="22FD39D9" w14:textId="77777777" w:rsidR="00AF00F7" w:rsidRPr="002A66A9" w:rsidRDefault="00AF00F7" w:rsidP="001C1A08">
      <w:pPr>
        <w:spacing w:after="120" w:line="240" w:lineRule="auto"/>
        <w:ind w:left="-284"/>
        <w:rPr>
          <w:rFonts w:ascii="Abadi" w:eastAsia="Malgun Gothic" w:hAnsi="Abadi" w:cs="Times New Roman"/>
          <w:sz w:val="24"/>
          <w:szCs w:val="24"/>
        </w:rPr>
      </w:pPr>
    </w:p>
    <w:p w14:paraId="27EA1143" w14:textId="16AD0A1E" w:rsidR="00AF00F7" w:rsidRPr="002A66A9" w:rsidRDefault="00C041FB" w:rsidP="001C1A08">
      <w:pPr>
        <w:spacing w:after="120" w:line="240" w:lineRule="auto"/>
        <w:ind w:left="-284"/>
        <w:rPr>
          <w:rFonts w:ascii="Abadi" w:eastAsia="Malgun Gothic" w:hAnsi="Abadi" w:cs="Times New Roman"/>
          <w:sz w:val="24"/>
          <w:szCs w:val="24"/>
        </w:rPr>
      </w:pPr>
      <w:r w:rsidRPr="002A66A9">
        <w:rPr>
          <w:rFonts w:ascii="Abadi" w:eastAsia="Malgun Gothic" w:hAnsi="Abadi" w:cs="Times New Roman"/>
          <w:sz w:val="24"/>
          <w:szCs w:val="24"/>
        </w:rPr>
        <w:lastRenderedPageBreak/>
        <w:t xml:space="preserve"> </w:t>
      </w:r>
      <w:r w:rsidR="00BE62C5" w:rsidRPr="002A66A9">
        <w:rPr>
          <w:rFonts w:ascii="Abadi" w:eastAsia="Malgun Gothic" w:hAnsi="Abadi" w:cs="Times New Roman"/>
          <w:noProof/>
          <w:sz w:val="24"/>
          <w:szCs w:val="24"/>
        </w:rPr>
        <w:drawing>
          <wp:inline distT="0" distB="0" distL="0" distR="0" wp14:anchorId="5459B67B" wp14:editId="7ED550CA">
            <wp:extent cx="5940000" cy="3100631"/>
            <wp:effectExtent l="0" t="0" r="3810" b="5080"/>
            <wp:docPr id="121071739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000" cy="3100631"/>
                    </a:xfrm>
                    <a:prstGeom prst="rect">
                      <a:avLst/>
                    </a:prstGeom>
                    <a:noFill/>
                  </pic:spPr>
                </pic:pic>
              </a:graphicData>
            </a:graphic>
          </wp:inline>
        </w:drawing>
      </w:r>
    </w:p>
    <w:p w14:paraId="7A39EB39" w14:textId="41846A22" w:rsidR="00BE62C5" w:rsidRPr="002A66A9" w:rsidRDefault="00BE62C5" w:rsidP="00BE62C5">
      <w:pPr>
        <w:spacing w:after="120" w:line="240" w:lineRule="auto"/>
        <w:ind w:left="-284"/>
        <w:rPr>
          <w:rFonts w:ascii="Abadi" w:eastAsia="Malgun Gothic" w:hAnsi="Abadi" w:cs="Times New Roman"/>
        </w:rPr>
      </w:pPr>
      <w:r w:rsidRPr="002A66A9">
        <w:rPr>
          <w:rFonts w:ascii="Abadi" w:eastAsia="Malgun Gothic" w:hAnsi="Abadi" w:cs="Times New Roman"/>
          <w:b/>
          <w:bCs/>
        </w:rPr>
        <w:t>TABLA III</w:t>
      </w:r>
      <w:r w:rsidRPr="002A66A9">
        <w:rPr>
          <w:rFonts w:ascii="Abadi" w:eastAsia="Malgun Gothic" w:hAnsi="Abadi" w:cs="Times New Roman"/>
        </w:rPr>
        <w:t>: Muestra las diferencias, entre la situación previa y la propuesta, en la distribución de la población y los recursos en los cuatro grupos de clasificación de Zonas Básicas de Salud en el área de Salamanca, con valores desagregados de los cupos según tamaño poblacional. Elaboración propia.</w:t>
      </w:r>
    </w:p>
    <w:p w14:paraId="0385D605" w14:textId="77777777" w:rsidR="00533659" w:rsidRPr="002A66A9" w:rsidRDefault="00533659" w:rsidP="001C1A08">
      <w:pPr>
        <w:spacing w:after="120" w:line="240" w:lineRule="auto"/>
        <w:ind w:left="-284"/>
        <w:rPr>
          <w:rFonts w:ascii="Abadi" w:eastAsia="Malgun Gothic" w:hAnsi="Abadi" w:cs="Times New Roman"/>
          <w:sz w:val="24"/>
          <w:szCs w:val="24"/>
        </w:rPr>
      </w:pPr>
    </w:p>
    <w:p w14:paraId="2AA02C00" w14:textId="65657213" w:rsidR="00CF1BB0" w:rsidRPr="002A66A9" w:rsidRDefault="001C1A08" w:rsidP="001C1A08">
      <w:pPr>
        <w:spacing w:after="120" w:line="240" w:lineRule="auto"/>
        <w:ind w:left="-284"/>
        <w:rPr>
          <w:rFonts w:ascii="Abadi" w:eastAsia="Malgun Gothic" w:hAnsi="Abadi" w:cs="Times New Roman"/>
          <w:sz w:val="24"/>
          <w:szCs w:val="24"/>
        </w:rPr>
      </w:pPr>
      <w:r w:rsidRPr="002A66A9">
        <w:rPr>
          <w:rFonts w:ascii="Abadi" w:eastAsia="Malgun Gothic" w:hAnsi="Abadi" w:cs="Times New Roman"/>
          <w:noProof/>
          <w:sz w:val="24"/>
          <w:szCs w:val="24"/>
        </w:rPr>
        <mc:AlternateContent>
          <mc:Choice Requires="wps">
            <w:drawing>
              <wp:anchor distT="0" distB="0" distL="114300" distR="114300" simplePos="0" relativeHeight="251687936" behindDoc="0" locked="0" layoutInCell="1" allowOverlap="1" wp14:anchorId="7468792F" wp14:editId="59C751C2">
                <wp:simplePos x="0" y="0"/>
                <wp:positionH relativeFrom="margin">
                  <wp:posOffset>-128270</wp:posOffset>
                </wp:positionH>
                <wp:positionV relativeFrom="paragraph">
                  <wp:posOffset>3297278</wp:posOffset>
                </wp:positionV>
                <wp:extent cx="5814060" cy="447040"/>
                <wp:effectExtent l="0" t="0" r="0" b="0"/>
                <wp:wrapNone/>
                <wp:docPr id="1015392083" name="CuadroTexto 14"/>
                <wp:cNvGraphicFramePr/>
                <a:graphic xmlns:a="http://schemas.openxmlformats.org/drawingml/2006/main">
                  <a:graphicData uri="http://schemas.microsoft.com/office/word/2010/wordprocessingShape">
                    <wps:wsp>
                      <wps:cNvSpPr txBox="1"/>
                      <wps:spPr>
                        <a:xfrm>
                          <a:off x="0" y="0"/>
                          <a:ext cx="5814060" cy="447040"/>
                        </a:xfrm>
                        <a:prstGeom prst="rect">
                          <a:avLst/>
                        </a:prstGeom>
                        <a:noFill/>
                      </wps:spPr>
                      <wps:txbx>
                        <w:txbxContent>
                          <w:p w14:paraId="568128C8" w14:textId="77777777" w:rsidR="001C1A08" w:rsidRPr="002A66A9" w:rsidRDefault="001C1A08" w:rsidP="001C1A08">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Gráfico 3</w:t>
                            </w:r>
                            <w:r w:rsidRPr="002A66A9">
                              <w:rPr>
                                <w:rFonts w:ascii="Abadi" w:eastAsia="Malgun Gothic" w:hAnsi="Abadi" w:cs="Calibri"/>
                                <w:color w:val="000000" w:themeColor="text1"/>
                              </w:rPr>
                              <w:t>. Muestra la distribución de los cupos de las cuatro categorías de zonas básicas en función de la población TIS adscrita, después de realizar la propuesta de reestructuración con los criterios expuestos. Atención Primaria del Área de Salud de Salamanca. Elaboración propia</w:t>
                            </w:r>
                          </w:p>
                        </w:txbxContent>
                      </wps:txbx>
                      <wps:bodyPr wrap="square">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468792F" id="_x0000_s1067" type="#_x0000_t202" style="position:absolute;left:0;text-align:left;margin-left:-10.1pt;margin-top:259.65pt;width:457.8pt;height:35.2pt;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" filled="f" stroked="f">
                <v:textbox style="mso-fit-shape-to-text:t">
                  <w:txbxContent>
                    <w:p w14:paraId="568128C8" w14:textId="77777777" w:rsidR="001C1A08" w:rsidRPr="002A66A9" w:rsidRDefault="001C1A08" w:rsidP="001C1A08">
                      <w:pPr>
                        <w:spacing w:after="0" w:line="240" w:lineRule="auto"/>
                        <w:jc w:val="both"/>
                        <w:rPr>
                          <w:rFonts w:ascii="Abadi" w:eastAsia="Malgun Gothic" w:hAnsi="Abadi" w:cs="Calibri"/>
                          <w:color w:val="000000" w:themeColor="text1"/>
                          <w14:ligatures w14:val="none"/>
                        </w:rPr>
                      </w:pPr>
                      <w:r w:rsidRPr="002A66A9">
                        <w:rPr>
                          <w:rFonts w:ascii="Abadi" w:eastAsia="Malgun Gothic" w:hAnsi="Abadi" w:cs="Calibri"/>
                          <w:b/>
                          <w:bCs/>
                          <w:color w:val="000000" w:themeColor="text1"/>
                        </w:rPr>
                        <w:t>Gráfico 3</w:t>
                      </w:r>
                      <w:r w:rsidRPr="002A66A9">
                        <w:rPr>
                          <w:rFonts w:ascii="Abadi" w:eastAsia="Malgun Gothic" w:hAnsi="Abadi" w:cs="Calibri"/>
                          <w:color w:val="000000" w:themeColor="text1"/>
                        </w:rPr>
                        <w:t>. Muestra la distribución de los cupos de las cuatro categorías de zonas básicas en función de la población TIS adscrita, después de realizar la propuesta de reestructuración con los criterios expuestos. Atención Primaria del Área de Salud de Salamanca. Elaboración propia</w:t>
                      </w:r>
                    </w:p>
                  </w:txbxContent>
                </v:textbox>
                <w10:wrap anchorx="margin"/>
              </v:shape>
            </w:pict>
          </mc:Fallback>
        </mc:AlternateContent>
      </w:r>
      <w:r w:rsidR="00CF1BB0" w:rsidRPr="002A66A9">
        <w:rPr>
          <w:rFonts w:ascii="Abadi" w:eastAsia="Malgun Gothic" w:hAnsi="Abadi" w:cs="Times New Roman"/>
          <w:noProof/>
          <w:sz w:val="24"/>
          <w:szCs w:val="24"/>
        </w:rPr>
        <w:drawing>
          <wp:inline distT="0" distB="0" distL="0" distR="0" wp14:anchorId="4565C3EB" wp14:editId="329A5EF5">
            <wp:extent cx="5940000" cy="3278470"/>
            <wp:effectExtent l="0" t="0" r="3810" b="0"/>
            <wp:docPr id="54601335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000" cy="3278470"/>
                    </a:xfrm>
                    <a:prstGeom prst="rect">
                      <a:avLst/>
                    </a:prstGeom>
                    <a:noFill/>
                  </pic:spPr>
                </pic:pic>
              </a:graphicData>
            </a:graphic>
          </wp:inline>
        </w:drawing>
      </w:r>
    </w:p>
    <w:p w14:paraId="00817403" w14:textId="6AFC2006" w:rsidR="00C114DC" w:rsidRPr="002A66A9" w:rsidRDefault="00C114DC" w:rsidP="001C1A08">
      <w:pPr>
        <w:spacing w:after="120" w:line="240" w:lineRule="auto"/>
        <w:ind w:left="-284"/>
        <w:rPr>
          <w:rFonts w:ascii="Abadi" w:eastAsia="Malgun Gothic" w:hAnsi="Abadi" w:cs="Times New Roman"/>
          <w:sz w:val="24"/>
          <w:szCs w:val="24"/>
        </w:rPr>
      </w:pPr>
    </w:p>
    <w:p w14:paraId="0BCAE871" w14:textId="77777777" w:rsidR="001C1A08" w:rsidRPr="002A66A9" w:rsidRDefault="001C1A08" w:rsidP="001C1A08">
      <w:pPr>
        <w:spacing w:after="120" w:line="240" w:lineRule="auto"/>
        <w:ind w:left="-284"/>
        <w:rPr>
          <w:rFonts w:ascii="Abadi" w:eastAsia="Malgun Gothic" w:hAnsi="Abadi" w:cs="Times New Roman"/>
          <w:sz w:val="24"/>
          <w:szCs w:val="24"/>
        </w:rPr>
      </w:pPr>
    </w:p>
    <w:p w14:paraId="02CE0B9D" w14:textId="77777777" w:rsidR="001C1A08" w:rsidRPr="002A66A9" w:rsidRDefault="001C1A08" w:rsidP="001C1A08">
      <w:pPr>
        <w:spacing w:after="120" w:line="240" w:lineRule="auto"/>
        <w:ind w:left="-284"/>
        <w:rPr>
          <w:rFonts w:ascii="Abadi" w:eastAsia="Malgun Gothic" w:hAnsi="Abadi" w:cs="Times New Roman"/>
          <w:sz w:val="24"/>
          <w:szCs w:val="24"/>
        </w:rPr>
      </w:pPr>
    </w:p>
    <w:p w14:paraId="74B4336A" w14:textId="770C332C" w:rsidR="001C1A08" w:rsidRPr="002A66A9" w:rsidRDefault="003E1D5C" w:rsidP="001C1A08">
      <w:pPr>
        <w:spacing w:after="120" w:line="240" w:lineRule="auto"/>
        <w:ind w:left="-284"/>
        <w:rPr>
          <w:rFonts w:ascii="Abadi" w:eastAsia="Malgun Gothic" w:hAnsi="Abadi" w:cs="Times New Roman"/>
          <w:sz w:val="24"/>
          <w:szCs w:val="24"/>
        </w:rPr>
      </w:pPr>
      <w:r w:rsidRPr="002A66A9">
        <w:rPr>
          <w:rFonts w:ascii="Abadi" w:hAnsi="Abadi"/>
          <w:noProof/>
          <w:sz w:val="24"/>
          <w:szCs w:val="24"/>
        </w:rPr>
        <w:lastRenderedPageBreak/>
        <mc:AlternateContent>
          <mc:Choice Requires="wps">
            <w:drawing>
              <wp:anchor distT="0" distB="0" distL="114300" distR="114300" simplePos="0" relativeHeight="251689984" behindDoc="0" locked="0" layoutInCell="1" allowOverlap="1" wp14:anchorId="43032504" wp14:editId="6A96B2A1">
                <wp:simplePos x="0" y="0"/>
                <wp:positionH relativeFrom="margin">
                  <wp:posOffset>-142240</wp:posOffset>
                </wp:positionH>
                <wp:positionV relativeFrom="paragraph">
                  <wp:posOffset>3846472</wp:posOffset>
                </wp:positionV>
                <wp:extent cx="5920740" cy="602615"/>
                <wp:effectExtent l="0" t="0" r="0" b="0"/>
                <wp:wrapNone/>
                <wp:docPr id="112623870" name="CuadroTexto 12"/>
                <wp:cNvGraphicFramePr/>
                <a:graphic xmlns:a="http://schemas.openxmlformats.org/drawingml/2006/main">
                  <a:graphicData uri="http://schemas.microsoft.com/office/word/2010/wordprocessingShape">
                    <wps:wsp>
                      <wps:cNvSpPr txBox="1"/>
                      <wps:spPr>
                        <a:xfrm>
                          <a:off x="0" y="0"/>
                          <a:ext cx="5920740" cy="602615"/>
                        </a:xfrm>
                        <a:prstGeom prst="rect">
                          <a:avLst/>
                        </a:prstGeom>
                        <a:noFill/>
                      </wps:spPr>
                      <wps:txbx>
                        <w:txbxContent>
                          <w:p w14:paraId="1DB61891" w14:textId="77777777" w:rsidR="001C1A08" w:rsidRPr="00E60AF8" w:rsidRDefault="001C1A08" w:rsidP="001C1A08">
                            <w:pPr>
                              <w:spacing w:after="0" w:line="240" w:lineRule="auto"/>
                              <w:jc w:val="both"/>
                              <w:rPr>
                                <w:rFonts w:ascii="Abadi" w:eastAsia="Malgun Gothic" w:hAnsi="Abadi" w:cs="Calibri"/>
                                <w:color w:val="000000" w:themeColor="text1"/>
                                <w14:ligatures w14:val="none"/>
                              </w:rPr>
                            </w:pPr>
                            <w:r w:rsidRPr="00E60AF8">
                              <w:rPr>
                                <w:rFonts w:ascii="Abadi" w:eastAsia="Malgun Gothic" w:hAnsi="Abadi" w:cs="Calibri"/>
                                <w:b/>
                                <w:bCs/>
                                <w:color w:val="000000" w:themeColor="text1"/>
                              </w:rPr>
                              <w:t>Gráfico 4.</w:t>
                            </w:r>
                            <w:r w:rsidRPr="00E60AF8">
                              <w:rPr>
                                <w:rFonts w:ascii="Abadi" w:eastAsia="Malgun Gothic" w:hAnsi="Abadi" w:cs="Calibri"/>
                                <w:color w:val="000000" w:themeColor="text1"/>
                              </w:rPr>
                              <w:t xml:space="preserve"> Muestra las dos curvas de tendencia con la concavidad de la situación actual y el estrechamiento y corrección de la primera giba, elevación de la concavidad y acentuación de la segunda giba con la reestructuración propuesta. Atención Primaria del Área de Salud de Salamanca.  Elaboración propia</w:t>
                            </w:r>
                          </w:p>
                        </w:txbxContent>
                      </wps:txbx>
                      <wps:bodyPr wrap="square">
                        <a:sp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3032504" id="_x0000_s1068" type="#_x0000_t202" style="position:absolute;left:0;text-align:left;margin-left:-11.2pt;margin-top:302.85pt;width:466.2pt;height:47.4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" filled="f" stroked="f">
                <v:textbox style="mso-fit-shape-to-text:t">
                  <w:txbxContent>
                    <w:p w14:paraId="1DB61891" w14:textId="77777777" w:rsidR="001C1A08" w:rsidRPr="00E60AF8" w:rsidRDefault="001C1A08" w:rsidP="001C1A08">
                      <w:pPr>
                        <w:spacing w:after="0" w:line="240" w:lineRule="auto"/>
                        <w:jc w:val="both"/>
                        <w:rPr>
                          <w:rFonts w:ascii="Abadi" w:eastAsia="Malgun Gothic" w:hAnsi="Abadi" w:cs="Calibri"/>
                          <w:color w:val="000000" w:themeColor="text1"/>
                          <w14:ligatures w14:val="none"/>
                        </w:rPr>
                      </w:pPr>
                      <w:r w:rsidRPr="00E60AF8">
                        <w:rPr>
                          <w:rFonts w:ascii="Abadi" w:eastAsia="Malgun Gothic" w:hAnsi="Abadi" w:cs="Calibri"/>
                          <w:b/>
                          <w:bCs/>
                          <w:color w:val="000000" w:themeColor="text1"/>
                        </w:rPr>
                        <w:t>Gráfico 4.</w:t>
                      </w:r>
                      <w:r w:rsidRPr="00E60AF8">
                        <w:rPr>
                          <w:rFonts w:ascii="Abadi" w:eastAsia="Malgun Gothic" w:hAnsi="Abadi" w:cs="Calibri"/>
                          <w:color w:val="000000" w:themeColor="text1"/>
                        </w:rPr>
                        <w:t xml:space="preserve"> Muestra las dos curvas de tendencia con la concavidad de la situación actual y el estrechamiento y corrección de la primera giba, elevación de la concavidad y acentuación de la segunda giba con la reestructuración propuesta. Atención Primaria del Área de Salud de Salamanca.  Elaboración propia</w:t>
                      </w:r>
                    </w:p>
                  </w:txbxContent>
                </v:textbox>
                <w10:wrap anchorx="margin"/>
              </v:shape>
            </w:pict>
          </mc:Fallback>
        </mc:AlternateContent>
      </w:r>
      <w:r w:rsidR="008F7C38" w:rsidRPr="002A66A9">
        <w:rPr>
          <w:rFonts w:ascii="Abadi" w:hAnsi="Abadi"/>
          <w:noProof/>
          <w:sz w:val="24"/>
          <w:szCs w:val="24"/>
          <w:bdr w:val="single" w:sz="12" w:space="0" w:color="auto"/>
        </w:rPr>
        <w:drawing>
          <wp:inline distT="0" distB="0" distL="0" distR="0" wp14:anchorId="2A141ED0" wp14:editId="33684D3E">
            <wp:extent cx="5940000" cy="3683635"/>
            <wp:effectExtent l="0" t="0" r="3810" b="12065"/>
            <wp:docPr id="2120831173" name="Gráfico 1">
              <a:extLst xmlns:a="http://schemas.openxmlformats.org/drawingml/2006/main">
                <a:ext uri="{FF2B5EF4-FFF2-40B4-BE49-F238E27FC236}">
                  <a16:creationId xmlns:a16="http://schemas.microsoft.com/office/drawing/2014/main" id="{95CD23DE-6B3F-4817-B9D2-D9E016E5CE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95E9CAA" w14:textId="73DD686C" w:rsidR="001C1A08" w:rsidRPr="002A66A9" w:rsidRDefault="001C1A08" w:rsidP="001C1A08">
      <w:pPr>
        <w:spacing w:after="120" w:line="240" w:lineRule="auto"/>
        <w:ind w:left="-284"/>
        <w:rPr>
          <w:rFonts w:ascii="Abadi" w:eastAsia="Malgun Gothic" w:hAnsi="Abadi" w:cs="Times New Roman"/>
          <w:sz w:val="24"/>
          <w:szCs w:val="24"/>
        </w:rPr>
      </w:pPr>
    </w:p>
    <w:p w14:paraId="182080CA" w14:textId="77777777" w:rsidR="001C1A08" w:rsidRPr="002A66A9" w:rsidRDefault="001C1A08" w:rsidP="001C1A08">
      <w:pPr>
        <w:spacing w:after="120" w:line="240" w:lineRule="auto"/>
        <w:ind w:left="-284"/>
        <w:rPr>
          <w:rFonts w:ascii="Abadi" w:eastAsia="Malgun Gothic" w:hAnsi="Abadi" w:cs="Times New Roman"/>
          <w:sz w:val="24"/>
          <w:szCs w:val="24"/>
        </w:rPr>
      </w:pPr>
    </w:p>
    <w:sectPr w:rsidR="001C1A08" w:rsidRPr="002A66A9" w:rsidSect="001C1A08">
      <w:headerReference w:type="default" r:id="rId20"/>
      <w:footerReference w:type="default" r:id="rId21"/>
      <w:pgSz w:w="11906" w:h="16838" w:code="9"/>
      <w:pgMar w:top="1418" w:right="1134" w:bottom="851" w:left="1418" w:header="567" w:footer="170" w:gutter="284"/>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E76D43" w14:textId="77777777" w:rsidR="00627174" w:rsidRDefault="00627174" w:rsidP="00321CA5">
      <w:pPr>
        <w:spacing w:after="0" w:line="240" w:lineRule="auto"/>
      </w:pPr>
      <w:r>
        <w:separator/>
      </w:r>
    </w:p>
  </w:endnote>
  <w:endnote w:type="continuationSeparator" w:id="0">
    <w:p w14:paraId="0D8B98D9" w14:textId="77777777" w:rsidR="00627174" w:rsidRDefault="00627174" w:rsidP="00321C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Aptos Display">
    <w:altName w:val="Calibri"/>
    <w:panose1 w:val="020B0604020202020204"/>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Cascadia Code Light">
    <w:panose1 w:val="020B0604020202020204"/>
    <w:charset w:val="00"/>
    <w:family w:val="modern"/>
    <w:pitch w:val="fixed"/>
    <w:sig w:usb0="A1002AFF" w:usb1="C200F9FB" w:usb2="00040020"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tos">
    <w:altName w:val="Calibri"/>
    <w:panose1 w:val="020B0604020202020204"/>
    <w:charset w:val="00"/>
    <w:family w:val="swiss"/>
    <w:pitch w:val="variable"/>
    <w:sig w:usb0="20000287" w:usb1="00000003" w:usb2="00000000" w:usb3="00000000" w:csb0="0000019F" w:csb1="00000000"/>
  </w:font>
  <w:font w:name="Segoe UI">
    <w:panose1 w:val="020B0604020202020204"/>
    <w:charset w:val="00"/>
    <w:family w:val="swiss"/>
    <w:pitch w:val="variable"/>
    <w:sig w:usb0="E4002EFF" w:usb1="C000E47F" w:usb2="00000009" w:usb3="00000000" w:csb0="000001FF" w:csb1="00000000"/>
  </w:font>
  <w:font w:name="Abadi">
    <w:altName w:val="Calibri"/>
    <w:panose1 w:val="020B0604020202020204"/>
    <w:charset w:val="00"/>
    <w:family w:val="swiss"/>
    <w:pitch w:val="variable"/>
    <w:sig w:usb0="8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8ED5B4" w14:textId="77777777" w:rsidR="003D1498" w:rsidRDefault="003D1498">
    <w:pPr>
      <w:tabs>
        <w:tab w:val="center" w:pos="4550"/>
        <w:tab w:val="left" w:pos="5818"/>
      </w:tabs>
      <w:ind w:right="260"/>
      <w:jc w:val="right"/>
      <w:rPr>
        <w:color w:val="071320" w:themeColor="text2" w:themeShade="80"/>
        <w:sz w:val="24"/>
        <w:szCs w:val="24"/>
      </w:rPr>
    </w:pPr>
    <w:r>
      <w:rPr>
        <w:color w:val="2C7FCE" w:themeColor="text2" w:themeTint="99"/>
        <w:spacing w:val="60"/>
        <w:sz w:val="24"/>
        <w:szCs w:val="24"/>
      </w:rPr>
      <w:t>Página</w:t>
    </w:r>
    <w:r>
      <w:rPr>
        <w:color w:val="2C7FCE" w:themeColor="text2" w:themeTint="99"/>
        <w:sz w:val="24"/>
        <w:szCs w:val="24"/>
      </w:rPr>
      <w:t xml:space="preserve"> </w:t>
    </w:r>
    <w:r>
      <w:rPr>
        <w:color w:val="0A1D30" w:themeColor="text2" w:themeShade="BF"/>
        <w:sz w:val="24"/>
        <w:szCs w:val="24"/>
      </w:rPr>
      <w:fldChar w:fldCharType="begin"/>
    </w:r>
    <w:r>
      <w:rPr>
        <w:color w:val="0A1D30" w:themeColor="text2" w:themeShade="BF"/>
        <w:sz w:val="24"/>
        <w:szCs w:val="24"/>
      </w:rPr>
      <w:instrText>PAGE   \* MERGEFORMAT</w:instrText>
    </w:r>
    <w:r>
      <w:rPr>
        <w:color w:val="0A1D30" w:themeColor="text2" w:themeShade="BF"/>
        <w:sz w:val="24"/>
        <w:szCs w:val="24"/>
      </w:rPr>
      <w:fldChar w:fldCharType="separate"/>
    </w:r>
    <w:r>
      <w:rPr>
        <w:color w:val="0A1D30" w:themeColor="text2" w:themeShade="BF"/>
        <w:sz w:val="24"/>
        <w:szCs w:val="24"/>
      </w:rPr>
      <w:t>1</w:t>
    </w:r>
    <w:r>
      <w:rPr>
        <w:color w:val="0A1D30" w:themeColor="text2" w:themeShade="BF"/>
        <w:sz w:val="24"/>
        <w:szCs w:val="24"/>
      </w:rPr>
      <w:fldChar w:fldCharType="end"/>
    </w:r>
    <w:r>
      <w:rPr>
        <w:color w:val="0A1D30" w:themeColor="text2" w:themeShade="BF"/>
        <w:sz w:val="24"/>
        <w:szCs w:val="24"/>
      </w:rPr>
      <w:t xml:space="preserve"> | </w:t>
    </w:r>
    <w:r>
      <w:rPr>
        <w:color w:val="0A1D30" w:themeColor="text2" w:themeShade="BF"/>
        <w:sz w:val="24"/>
        <w:szCs w:val="24"/>
      </w:rPr>
      <w:fldChar w:fldCharType="begin"/>
    </w:r>
    <w:r>
      <w:rPr>
        <w:color w:val="0A1D30" w:themeColor="text2" w:themeShade="BF"/>
        <w:sz w:val="24"/>
        <w:szCs w:val="24"/>
      </w:rPr>
      <w:instrText>NUMPAGES  \* Arabic  \* MERGEFORMAT</w:instrText>
    </w:r>
    <w:r>
      <w:rPr>
        <w:color w:val="0A1D30" w:themeColor="text2" w:themeShade="BF"/>
        <w:sz w:val="24"/>
        <w:szCs w:val="24"/>
      </w:rPr>
      <w:fldChar w:fldCharType="separate"/>
    </w:r>
    <w:r>
      <w:rPr>
        <w:color w:val="0A1D30" w:themeColor="text2" w:themeShade="BF"/>
        <w:sz w:val="24"/>
        <w:szCs w:val="24"/>
      </w:rPr>
      <w:t>1</w:t>
    </w:r>
    <w:r>
      <w:rPr>
        <w:color w:val="0A1D30" w:themeColor="text2" w:themeShade="BF"/>
        <w:sz w:val="24"/>
        <w:szCs w:val="24"/>
      </w:rPr>
      <w:fldChar w:fldCharType="end"/>
    </w:r>
  </w:p>
  <w:p w14:paraId="6FA94456" w14:textId="77777777" w:rsidR="00C77BA2" w:rsidRDefault="00C77BA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76A5FB" w14:textId="77777777" w:rsidR="00627174" w:rsidRDefault="00627174" w:rsidP="00321CA5">
      <w:pPr>
        <w:spacing w:after="0" w:line="240" w:lineRule="auto"/>
      </w:pPr>
      <w:r>
        <w:separator/>
      </w:r>
    </w:p>
  </w:footnote>
  <w:footnote w:type="continuationSeparator" w:id="0">
    <w:p w14:paraId="256FAF8F" w14:textId="77777777" w:rsidR="00627174" w:rsidRDefault="00627174" w:rsidP="00321C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B8BFA0" w14:textId="77777777" w:rsidR="00932A87" w:rsidRPr="00932A87" w:rsidRDefault="00932A87" w:rsidP="00932A87">
    <w:pPr>
      <w:pStyle w:val="Encabezado"/>
      <w:rPr>
        <w:sz w:val="24"/>
        <w:szCs w:val="24"/>
      </w:rPr>
    </w:pPr>
    <w:r w:rsidRPr="00932A87">
      <w:rPr>
        <w:b/>
        <w:bCs/>
        <w:sz w:val="24"/>
        <w:szCs w:val="24"/>
      </w:rPr>
      <w:t>REESTRUCTURACIÓN Y MAPA SANITARIO</w:t>
    </w:r>
    <w:r w:rsidRPr="00932A87">
      <w:rPr>
        <w:sz w:val="24"/>
        <w:szCs w:val="24"/>
      </w:rPr>
      <w:t>. Necesidad y Propuestas</w:t>
    </w:r>
  </w:p>
  <w:p w14:paraId="3D9C1339" w14:textId="77777777" w:rsidR="00932A87" w:rsidRDefault="003D1498" w:rsidP="003D1498">
    <w:pPr>
      <w:pStyle w:val="Encabezado"/>
      <w:spacing w:after="120"/>
      <w:rPr>
        <w:sz w:val="18"/>
        <w:szCs w:val="18"/>
      </w:rPr>
    </w:pPr>
    <w:r w:rsidRPr="00930FE0">
      <w:rPr>
        <w:b/>
        <w:bCs/>
        <w:noProof/>
      </w:rPr>
      <mc:AlternateContent>
        <mc:Choice Requires="wps">
          <w:drawing>
            <wp:anchor distT="0" distB="0" distL="114300" distR="114300" simplePos="0" relativeHeight="251659264" behindDoc="0" locked="0" layoutInCell="1" allowOverlap="1" wp14:anchorId="4B049438" wp14:editId="09B6FA18">
              <wp:simplePos x="0" y="0"/>
              <wp:positionH relativeFrom="column">
                <wp:posOffset>-1080770</wp:posOffset>
              </wp:positionH>
              <wp:positionV relativeFrom="paragraph">
                <wp:posOffset>247770</wp:posOffset>
              </wp:positionV>
              <wp:extent cx="8610485" cy="0"/>
              <wp:effectExtent l="0" t="0" r="0" b="0"/>
              <wp:wrapNone/>
              <wp:docPr id="107274255" name="Conector recto 34"/>
              <wp:cNvGraphicFramePr/>
              <a:graphic xmlns:a="http://schemas.openxmlformats.org/drawingml/2006/main">
                <a:graphicData uri="http://schemas.microsoft.com/office/word/2010/wordprocessingShape">
                  <wps:wsp>
                    <wps:cNvCnPr/>
                    <wps:spPr>
                      <a:xfrm>
                        <a:off x="0" y="0"/>
                        <a:ext cx="8610485" cy="0"/>
                      </a:xfrm>
                      <a:prstGeom prst="line">
                        <a:avLst/>
                      </a:prstGeom>
                      <a:noFill/>
                      <a:ln w="6350" cap="flat" cmpd="sng" algn="ctr">
                        <a:solidFill>
                          <a:srgbClr val="156082"/>
                        </a:solidFill>
                        <a:prstDash val="solid"/>
                        <a:miter lim="800000"/>
                      </a:ln>
                      <a:effectLst/>
                    </wps:spPr>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51E3118" id="Conector recto 34"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1pt,19.5pt" to="592.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" strokecolor="#156082" strokeweight=".5pt">
              <v:stroke joinstyle="miter"/>
            </v:line>
          </w:pict>
        </mc:Fallback>
      </mc:AlternateContent>
    </w:r>
    <w:r w:rsidR="00932A87" w:rsidRPr="00930FE0">
      <w:rPr>
        <w:b/>
        <w:bCs/>
        <w:sz w:val="18"/>
        <w:szCs w:val="18"/>
      </w:rPr>
      <w:t>A</w:t>
    </w:r>
    <w:r w:rsidR="00932A87" w:rsidRPr="00932A87">
      <w:rPr>
        <w:sz w:val="18"/>
        <w:szCs w:val="18"/>
      </w:rPr>
      <w:t xml:space="preserve">sociación para la </w:t>
    </w:r>
    <w:r w:rsidR="00932A87" w:rsidRPr="00930FE0">
      <w:rPr>
        <w:b/>
        <w:bCs/>
        <w:sz w:val="18"/>
        <w:szCs w:val="18"/>
      </w:rPr>
      <w:t>D</w:t>
    </w:r>
    <w:r w:rsidR="00932A87" w:rsidRPr="00932A87">
      <w:rPr>
        <w:sz w:val="18"/>
        <w:szCs w:val="18"/>
      </w:rPr>
      <w:t xml:space="preserve">efensa de la </w:t>
    </w:r>
    <w:r w:rsidR="00932A87" w:rsidRPr="00930FE0">
      <w:rPr>
        <w:b/>
        <w:bCs/>
        <w:sz w:val="18"/>
        <w:szCs w:val="18"/>
      </w:rPr>
      <w:t>S</w:t>
    </w:r>
    <w:r w:rsidR="00932A87" w:rsidRPr="00932A87">
      <w:rPr>
        <w:sz w:val="18"/>
        <w:szCs w:val="18"/>
      </w:rPr>
      <w:t xml:space="preserve">anidad </w:t>
    </w:r>
    <w:r w:rsidR="00932A87" w:rsidRPr="00930FE0">
      <w:rPr>
        <w:b/>
        <w:bCs/>
        <w:sz w:val="18"/>
        <w:szCs w:val="18"/>
      </w:rPr>
      <w:t>P</w:t>
    </w:r>
    <w:r w:rsidR="00932A87" w:rsidRPr="00932A87">
      <w:rPr>
        <w:sz w:val="18"/>
        <w:szCs w:val="18"/>
      </w:rPr>
      <w:t>ública de Salamanca</w:t>
    </w:r>
  </w:p>
  <w:p w14:paraId="279A5118" w14:textId="77777777" w:rsidR="003D1498" w:rsidRDefault="003D1498" w:rsidP="00932A87">
    <w:pPr>
      <w:pStyle w:val="Encabezad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1F71882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4pt;height:11.4pt;visibility:visible;mso-wrap-style:square" o:bullet="t">
        <v:imagedata r:id="rId1" o:title=""/>
      </v:shape>
    </w:pict>
  </w:numPicBullet>
  <w:numPicBullet w:numPicBulletId="1">
    <w:pict>
      <v:shape id="_x0000_i1029" type="#_x0000_t75" alt="https://cdn.hubblecontent.osi.office.net/icons/publish/icons_buildingbrickwall/buildingbrickwall.svg" style="width:72.05pt;height:72.05pt;visibility:visible" o:bullet="t">
        <v:imagedata r:id="rId2" o:title="" croptop="-7360f" cropbottom="-11894f" cropleft="-10893f" cropright="-9756f"/>
      </v:shape>
    </w:pict>
  </w:numPicBullet>
  <w:abstractNum w:abstractNumId="0" w15:restartNumberingAfterBreak="0">
    <w:nsid w:val="00AD1A63"/>
    <w:multiLevelType w:val="hybridMultilevel"/>
    <w:tmpl w:val="5A1AFCD4"/>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0CF3EC6"/>
    <w:multiLevelType w:val="hybridMultilevel"/>
    <w:tmpl w:val="B64E54EA"/>
    <w:lvl w:ilvl="0" w:tplc="0C0A000F">
      <w:start w:val="1"/>
      <w:numFmt w:val="decimal"/>
      <w:lvlText w:val="%1."/>
      <w:lvlJc w:val="left"/>
      <w:pPr>
        <w:ind w:left="0" w:hanging="360"/>
      </w:pPr>
    </w:lvl>
    <w:lvl w:ilvl="1" w:tplc="F9F4B50C">
      <w:numFmt w:val="bullet"/>
      <w:lvlText w:val="–"/>
      <w:lvlJc w:val="left"/>
      <w:pPr>
        <w:ind w:left="720" w:hanging="360"/>
      </w:pPr>
      <w:rPr>
        <w:rFonts w:ascii="Aptos Display" w:eastAsia="Malgun Gothic" w:hAnsi="Aptos Display" w:cs="Cascadia Code Light" w:hint="default"/>
      </w:rPr>
    </w:lvl>
    <w:lvl w:ilvl="2" w:tplc="0C0A001B">
      <w:start w:val="1"/>
      <w:numFmt w:val="lowerRoman"/>
      <w:lvlText w:val="%3."/>
      <w:lvlJc w:val="right"/>
      <w:pPr>
        <w:ind w:left="1440" w:hanging="180"/>
      </w:pPr>
    </w:lvl>
    <w:lvl w:ilvl="3" w:tplc="0C0A000F">
      <w:start w:val="1"/>
      <w:numFmt w:val="decimal"/>
      <w:lvlText w:val="%4."/>
      <w:lvlJc w:val="left"/>
      <w:pPr>
        <w:ind w:left="2160" w:hanging="360"/>
      </w:pPr>
    </w:lvl>
    <w:lvl w:ilvl="4" w:tplc="0C0A0019" w:tentative="1">
      <w:start w:val="1"/>
      <w:numFmt w:val="lowerLetter"/>
      <w:lvlText w:val="%5."/>
      <w:lvlJc w:val="left"/>
      <w:pPr>
        <w:ind w:left="2880" w:hanging="360"/>
      </w:pPr>
    </w:lvl>
    <w:lvl w:ilvl="5" w:tplc="0C0A001B" w:tentative="1">
      <w:start w:val="1"/>
      <w:numFmt w:val="lowerRoman"/>
      <w:lvlText w:val="%6."/>
      <w:lvlJc w:val="right"/>
      <w:pPr>
        <w:ind w:left="3600" w:hanging="180"/>
      </w:pPr>
    </w:lvl>
    <w:lvl w:ilvl="6" w:tplc="0C0A000F" w:tentative="1">
      <w:start w:val="1"/>
      <w:numFmt w:val="decimal"/>
      <w:lvlText w:val="%7."/>
      <w:lvlJc w:val="left"/>
      <w:pPr>
        <w:ind w:left="4320" w:hanging="360"/>
      </w:pPr>
    </w:lvl>
    <w:lvl w:ilvl="7" w:tplc="0C0A0019" w:tentative="1">
      <w:start w:val="1"/>
      <w:numFmt w:val="lowerLetter"/>
      <w:lvlText w:val="%8."/>
      <w:lvlJc w:val="left"/>
      <w:pPr>
        <w:ind w:left="5040" w:hanging="360"/>
      </w:pPr>
    </w:lvl>
    <w:lvl w:ilvl="8" w:tplc="0C0A001B" w:tentative="1">
      <w:start w:val="1"/>
      <w:numFmt w:val="lowerRoman"/>
      <w:lvlText w:val="%9."/>
      <w:lvlJc w:val="right"/>
      <w:pPr>
        <w:ind w:left="5760" w:hanging="180"/>
      </w:pPr>
    </w:lvl>
  </w:abstractNum>
  <w:abstractNum w:abstractNumId="2" w15:restartNumberingAfterBreak="0">
    <w:nsid w:val="12701990"/>
    <w:multiLevelType w:val="hybridMultilevel"/>
    <w:tmpl w:val="CCCA155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6671927"/>
    <w:multiLevelType w:val="hybridMultilevel"/>
    <w:tmpl w:val="611AAEAC"/>
    <w:lvl w:ilvl="0" w:tplc="0C0A0019">
      <w:start w:val="1"/>
      <w:numFmt w:val="lowerLetter"/>
      <w:lvlText w:val="%1."/>
      <w:lvlJc w:val="left"/>
      <w:pPr>
        <w:ind w:left="720" w:hanging="360"/>
      </w:pPr>
    </w:lvl>
    <w:lvl w:ilvl="1" w:tplc="FFFFFFFF">
      <w:numFmt w:val="bullet"/>
      <w:lvlText w:val="–"/>
      <w:lvlJc w:val="left"/>
      <w:pPr>
        <w:ind w:left="1440" w:hanging="360"/>
      </w:pPr>
      <w:rPr>
        <w:rFonts w:ascii="Aptos Display" w:eastAsia="Malgun Gothic" w:hAnsi="Aptos Display" w:cs="Cascadia Code Light"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CCA1A8E"/>
    <w:multiLevelType w:val="hybridMultilevel"/>
    <w:tmpl w:val="E3AE42CA"/>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20C028A4"/>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13810B2"/>
    <w:multiLevelType w:val="hybridMultilevel"/>
    <w:tmpl w:val="E806EF32"/>
    <w:lvl w:ilvl="0" w:tplc="C9AA1BBE">
      <w:start w:val="5"/>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23507B11"/>
    <w:multiLevelType w:val="hybridMultilevel"/>
    <w:tmpl w:val="31505488"/>
    <w:lvl w:ilvl="0" w:tplc="0C0A0007">
      <w:start w:val="1"/>
      <w:numFmt w:val="bullet"/>
      <w:lvlText w:val=""/>
      <w:lvlPicBulletId w:val="0"/>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612396B"/>
    <w:multiLevelType w:val="hybridMultilevel"/>
    <w:tmpl w:val="E932E2C4"/>
    <w:lvl w:ilvl="0" w:tplc="4AC6DD7E">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8EB02E7"/>
    <w:multiLevelType w:val="hybridMultilevel"/>
    <w:tmpl w:val="F362A536"/>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0" w15:restartNumberingAfterBreak="0">
    <w:nsid w:val="2D056180"/>
    <w:multiLevelType w:val="hybridMultilevel"/>
    <w:tmpl w:val="64A465E4"/>
    <w:lvl w:ilvl="0" w:tplc="D33E75E0">
      <w:start w:val="1"/>
      <w:numFmt w:val="lowerLetter"/>
      <w:lvlText w:val="%1)"/>
      <w:lvlJc w:val="left"/>
      <w:pPr>
        <w:ind w:left="360" w:hanging="360"/>
      </w:pPr>
      <w:rPr>
        <w:rFonts w:hint="default"/>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2D706FD7"/>
    <w:multiLevelType w:val="hybridMultilevel"/>
    <w:tmpl w:val="FF423A12"/>
    <w:lvl w:ilvl="0" w:tplc="0C0A0011">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E066479"/>
    <w:multiLevelType w:val="hybridMultilevel"/>
    <w:tmpl w:val="183AB2D6"/>
    <w:lvl w:ilvl="0" w:tplc="391C3E38">
      <w:start w:val="1"/>
      <w:numFmt w:val="lowerLetter"/>
      <w:lvlText w:val="%1)"/>
      <w:lvlJc w:val="left"/>
      <w:pPr>
        <w:ind w:left="1077" w:hanging="360"/>
      </w:pPr>
      <w:rPr>
        <w:b/>
        <w:bCs/>
      </w:rPr>
    </w:lvl>
    <w:lvl w:ilvl="1" w:tplc="0C0A0019" w:tentative="1">
      <w:start w:val="1"/>
      <w:numFmt w:val="lowerLetter"/>
      <w:lvlText w:val="%2."/>
      <w:lvlJc w:val="left"/>
      <w:pPr>
        <w:ind w:left="1797" w:hanging="360"/>
      </w:pPr>
    </w:lvl>
    <w:lvl w:ilvl="2" w:tplc="0C0A001B" w:tentative="1">
      <w:start w:val="1"/>
      <w:numFmt w:val="lowerRoman"/>
      <w:lvlText w:val="%3."/>
      <w:lvlJc w:val="right"/>
      <w:pPr>
        <w:ind w:left="2517" w:hanging="180"/>
      </w:pPr>
    </w:lvl>
    <w:lvl w:ilvl="3" w:tplc="0C0A000F" w:tentative="1">
      <w:start w:val="1"/>
      <w:numFmt w:val="decimal"/>
      <w:lvlText w:val="%4."/>
      <w:lvlJc w:val="left"/>
      <w:pPr>
        <w:ind w:left="3237" w:hanging="360"/>
      </w:pPr>
    </w:lvl>
    <w:lvl w:ilvl="4" w:tplc="0C0A0019" w:tentative="1">
      <w:start w:val="1"/>
      <w:numFmt w:val="lowerLetter"/>
      <w:lvlText w:val="%5."/>
      <w:lvlJc w:val="left"/>
      <w:pPr>
        <w:ind w:left="3957" w:hanging="360"/>
      </w:pPr>
    </w:lvl>
    <w:lvl w:ilvl="5" w:tplc="0C0A001B" w:tentative="1">
      <w:start w:val="1"/>
      <w:numFmt w:val="lowerRoman"/>
      <w:lvlText w:val="%6."/>
      <w:lvlJc w:val="right"/>
      <w:pPr>
        <w:ind w:left="4677" w:hanging="180"/>
      </w:pPr>
    </w:lvl>
    <w:lvl w:ilvl="6" w:tplc="0C0A000F" w:tentative="1">
      <w:start w:val="1"/>
      <w:numFmt w:val="decimal"/>
      <w:lvlText w:val="%7."/>
      <w:lvlJc w:val="left"/>
      <w:pPr>
        <w:ind w:left="5397" w:hanging="360"/>
      </w:pPr>
    </w:lvl>
    <w:lvl w:ilvl="7" w:tplc="0C0A0019" w:tentative="1">
      <w:start w:val="1"/>
      <w:numFmt w:val="lowerLetter"/>
      <w:lvlText w:val="%8."/>
      <w:lvlJc w:val="left"/>
      <w:pPr>
        <w:ind w:left="6117" w:hanging="360"/>
      </w:pPr>
    </w:lvl>
    <w:lvl w:ilvl="8" w:tplc="0C0A001B" w:tentative="1">
      <w:start w:val="1"/>
      <w:numFmt w:val="lowerRoman"/>
      <w:lvlText w:val="%9."/>
      <w:lvlJc w:val="right"/>
      <w:pPr>
        <w:ind w:left="6837" w:hanging="180"/>
      </w:pPr>
    </w:lvl>
  </w:abstractNum>
  <w:abstractNum w:abstractNumId="13" w15:restartNumberingAfterBreak="0">
    <w:nsid w:val="327E566D"/>
    <w:multiLevelType w:val="hybridMultilevel"/>
    <w:tmpl w:val="183AB2D6"/>
    <w:lvl w:ilvl="0" w:tplc="FFFFFFFF">
      <w:start w:val="1"/>
      <w:numFmt w:val="low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 w15:restartNumberingAfterBreak="0">
    <w:nsid w:val="3DD14005"/>
    <w:multiLevelType w:val="hybridMultilevel"/>
    <w:tmpl w:val="CDD8753A"/>
    <w:lvl w:ilvl="0" w:tplc="A9F00648">
      <w:start w:val="3"/>
      <w:numFmt w:val="decimal"/>
      <w:lvlText w:val="%1."/>
      <w:lvlJc w:val="left"/>
      <w:pPr>
        <w:ind w:left="1077" w:hanging="360"/>
      </w:pPr>
      <w:rPr>
        <w:rFonts w:hint="default"/>
      </w:rPr>
    </w:lvl>
    <w:lvl w:ilvl="1" w:tplc="0C0A0019" w:tentative="1">
      <w:start w:val="1"/>
      <w:numFmt w:val="lowerLetter"/>
      <w:lvlText w:val="%2."/>
      <w:lvlJc w:val="left"/>
      <w:pPr>
        <w:ind w:left="1797" w:hanging="360"/>
      </w:pPr>
    </w:lvl>
    <w:lvl w:ilvl="2" w:tplc="0C0A001B" w:tentative="1">
      <w:start w:val="1"/>
      <w:numFmt w:val="lowerRoman"/>
      <w:lvlText w:val="%3."/>
      <w:lvlJc w:val="right"/>
      <w:pPr>
        <w:ind w:left="2517" w:hanging="180"/>
      </w:pPr>
    </w:lvl>
    <w:lvl w:ilvl="3" w:tplc="0C0A000F" w:tentative="1">
      <w:start w:val="1"/>
      <w:numFmt w:val="decimal"/>
      <w:lvlText w:val="%4."/>
      <w:lvlJc w:val="left"/>
      <w:pPr>
        <w:ind w:left="3237" w:hanging="360"/>
      </w:pPr>
    </w:lvl>
    <w:lvl w:ilvl="4" w:tplc="0C0A0019" w:tentative="1">
      <w:start w:val="1"/>
      <w:numFmt w:val="lowerLetter"/>
      <w:lvlText w:val="%5."/>
      <w:lvlJc w:val="left"/>
      <w:pPr>
        <w:ind w:left="3957" w:hanging="360"/>
      </w:pPr>
    </w:lvl>
    <w:lvl w:ilvl="5" w:tplc="0C0A001B" w:tentative="1">
      <w:start w:val="1"/>
      <w:numFmt w:val="lowerRoman"/>
      <w:lvlText w:val="%6."/>
      <w:lvlJc w:val="right"/>
      <w:pPr>
        <w:ind w:left="4677" w:hanging="180"/>
      </w:pPr>
    </w:lvl>
    <w:lvl w:ilvl="6" w:tplc="0C0A000F" w:tentative="1">
      <w:start w:val="1"/>
      <w:numFmt w:val="decimal"/>
      <w:lvlText w:val="%7."/>
      <w:lvlJc w:val="left"/>
      <w:pPr>
        <w:ind w:left="5397" w:hanging="360"/>
      </w:pPr>
    </w:lvl>
    <w:lvl w:ilvl="7" w:tplc="0C0A0019" w:tentative="1">
      <w:start w:val="1"/>
      <w:numFmt w:val="lowerLetter"/>
      <w:lvlText w:val="%8."/>
      <w:lvlJc w:val="left"/>
      <w:pPr>
        <w:ind w:left="6117" w:hanging="360"/>
      </w:pPr>
    </w:lvl>
    <w:lvl w:ilvl="8" w:tplc="0C0A001B" w:tentative="1">
      <w:start w:val="1"/>
      <w:numFmt w:val="lowerRoman"/>
      <w:lvlText w:val="%9."/>
      <w:lvlJc w:val="right"/>
      <w:pPr>
        <w:ind w:left="6837" w:hanging="180"/>
      </w:pPr>
    </w:lvl>
  </w:abstractNum>
  <w:abstractNum w:abstractNumId="15" w15:restartNumberingAfterBreak="0">
    <w:nsid w:val="41411513"/>
    <w:multiLevelType w:val="hybridMultilevel"/>
    <w:tmpl w:val="6428E49E"/>
    <w:lvl w:ilvl="0" w:tplc="D33E75E0">
      <w:start w:val="1"/>
      <w:numFmt w:val="lowerLetter"/>
      <w:lvlText w:val="%1)"/>
      <w:lvlJc w:val="left"/>
      <w:pPr>
        <w:ind w:left="360" w:hanging="360"/>
      </w:pPr>
      <w:rPr>
        <w:rFonts w:hint="default"/>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46195DAD"/>
    <w:multiLevelType w:val="hybridMultilevel"/>
    <w:tmpl w:val="EA8A61EA"/>
    <w:lvl w:ilvl="0" w:tplc="0C0A000B">
      <w:start w:val="1"/>
      <w:numFmt w:val="bullet"/>
      <w:lvlText w:val=""/>
      <w:lvlJc w:val="left"/>
      <w:pPr>
        <w:ind w:left="717" w:hanging="360"/>
      </w:pPr>
      <w:rPr>
        <w:rFonts w:ascii="Wingdings" w:hAnsi="Wingdings"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17" w15:restartNumberingAfterBreak="0">
    <w:nsid w:val="47E01271"/>
    <w:multiLevelType w:val="multilevel"/>
    <w:tmpl w:val="C4DEF07A"/>
    <w:lvl w:ilvl="0">
      <w:start w:val="1"/>
      <w:numFmt w:val="decimal"/>
      <w:lvlText w:val="(%1)"/>
      <w:lvlJc w:val="left"/>
      <w:pPr>
        <w:ind w:left="360" w:hanging="360"/>
      </w:pPr>
      <w:rPr>
        <w:rFonts w:hint="default"/>
        <w:vertAlign w:val="superscript"/>
      </w:rPr>
    </w:lvl>
    <w:lvl w:ilvl="1">
      <w:start w:val="1"/>
      <w:numFmt w:val="decimal"/>
      <w:lvlText w:val="(%2)"/>
      <w:lvlJc w:val="left"/>
      <w:pPr>
        <w:ind w:left="360" w:hanging="360"/>
      </w:pPr>
      <w:rPr>
        <w:rFonts w:hint="default"/>
        <w:vertAlign w:val="superscrip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9A909F6"/>
    <w:multiLevelType w:val="hybridMultilevel"/>
    <w:tmpl w:val="4C2CA7AA"/>
    <w:lvl w:ilvl="0" w:tplc="0298D930">
      <w:start w:val="2"/>
      <w:numFmt w:val="decimal"/>
      <w:lvlText w:val="%1."/>
      <w:lvlJc w:val="left"/>
      <w:pPr>
        <w:ind w:left="76" w:hanging="360"/>
      </w:pPr>
      <w:rPr>
        <w:rFonts w:hint="default"/>
        <w:b/>
        <w:bCs/>
      </w:rPr>
    </w:lvl>
    <w:lvl w:ilvl="1" w:tplc="0C0A0019">
      <w:start w:val="1"/>
      <w:numFmt w:val="lowerLetter"/>
      <w:lvlText w:val="%2."/>
      <w:lvlJc w:val="left"/>
      <w:pPr>
        <w:ind w:left="796" w:hanging="360"/>
      </w:pPr>
    </w:lvl>
    <w:lvl w:ilvl="2" w:tplc="0C0A001B" w:tentative="1">
      <w:start w:val="1"/>
      <w:numFmt w:val="lowerRoman"/>
      <w:lvlText w:val="%3."/>
      <w:lvlJc w:val="right"/>
      <w:pPr>
        <w:ind w:left="1516" w:hanging="180"/>
      </w:pPr>
    </w:lvl>
    <w:lvl w:ilvl="3" w:tplc="0C0A000F" w:tentative="1">
      <w:start w:val="1"/>
      <w:numFmt w:val="decimal"/>
      <w:lvlText w:val="%4."/>
      <w:lvlJc w:val="left"/>
      <w:pPr>
        <w:ind w:left="2236" w:hanging="360"/>
      </w:pPr>
    </w:lvl>
    <w:lvl w:ilvl="4" w:tplc="0C0A0019" w:tentative="1">
      <w:start w:val="1"/>
      <w:numFmt w:val="lowerLetter"/>
      <w:lvlText w:val="%5."/>
      <w:lvlJc w:val="left"/>
      <w:pPr>
        <w:ind w:left="2956" w:hanging="360"/>
      </w:pPr>
    </w:lvl>
    <w:lvl w:ilvl="5" w:tplc="0C0A001B" w:tentative="1">
      <w:start w:val="1"/>
      <w:numFmt w:val="lowerRoman"/>
      <w:lvlText w:val="%6."/>
      <w:lvlJc w:val="right"/>
      <w:pPr>
        <w:ind w:left="3676" w:hanging="180"/>
      </w:pPr>
    </w:lvl>
    <w:lvl w:ilvl="6" w:tplc="0C0A000F" w:tentative="1">
      <w:start w:val="1"/>
      <w:numFmt w:val="decimal"/>
      <w:lvlText w:val="%7."/>
      <w:lvlJc w:val="left"/>
      <w:pPr>
        <w:ind w:left="4396" w:hanging="360"/>
      </w:pPr>
    </w:lvl>
    <w:lvl w:ilvl="7" w:tplc="0C0A0019" w:tentative="1">
      <w:start w:val="1"/>
      <w:numFmt w:val="lowerLetter"/>
      <w:lvlText w:val="%8."/>
      <w:lvlJc w:val="left"/>
      <w:pPr>
        <w:ind w:left="5116" w:hanging="360"/>
      </w:pPr>
    </w:lvl>
    <w:lvl w:ilvl="8" w:tplc="0C0A001B" w:tentative="1">
      <w:start w:val="1"/>
      <w:numFmt w:val="lowerRoman"/>
      <w:lvlText w:val="%9."/>
      <w:lvlJc w:val="right"/>
      <w:pPr>
        <w:ind w:left="5836" w:hanging="180"/>
      </w:pPr>
    </w:lvl>
  </w:abstractNum>
  <w:abstractNum w:abstractNumId="19" w15:restartNumberingAfterBreak="0">
    <w:nsid w:val="4AC06D37"/>
    <w:multiLevelType w:val="hybridMultilevel"/>
    <w:tmpl w:val="547A4D98"/>
    <w:lvl w:ilvl="0" w:tplc="0C0A0017">
      <w:start w:val="1"/>
      <w:numFmt w:val="lowerLetter"/>
      <w:lvlText w:val="%1)"/>
      <w:lvlJc w:val="left"/>
      <w:pPr>
        <w:ind w:left="76" w:hanging="360"/>
      </w:pPr>
      <w:rPr>
        <w:rFonts w:hint="default"/>
        <w:b/>
        <w:bCs/>
      </w:rPr>
    </w:lvl>
    <w:lvl w:ilvl="1" w:tplc="FFFFFFFF">
      <w:start w:val="1"/>
      <w:numFmt w:val="lowerLetter"/>
      <w:lvlText w:val="%2."/>
      <w:lvlJc w:val="left"/>
      <w:pPr>
        <w:ind w:left="796" w:hanging="360"/>
      </w:pPr>
    </w:lvl>
    <w:lvl w:ilvl="2" w:tplc="FFFFFFFF" w:tentative="1">
      <w:start w:val="1"/>
      <w:numFmt w:val="lowerRoman"/>
      <w:lvlText w:val="%3."/>
      <w:lvlJc w:val="right"/>
      <w:pPr>
        <w:ind w:left="1516" w:hanging="180"/>
      </w:p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20" w15:restartNumberingAfterBreak="0">
    <w:nsid w:val="4B4029DB"/>
    <w:multiLevelType w:val="hybridMultilevel"/>
    <w:tmpl w:val="D2F8234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1" w15:restartNumberingAfterBreak="0">
    <w:nsid w:val="52107A92"/>
    <w:multiLevelType w:val="hybridMultilevel"/>
    <w:tmpl w:val="AF6C59DA"/>
    <w:lvl w:ilvl="0" w:tplc="0C0A0011">
      <w:start w:val="1"/>
      <w:numFmt w:val="decimal"/>
      <w:lvlText w:val="%1)"/>
      <w:lvlJc w:val="left"/>
      <w:pPr>
        <w:ind w:left="717" w:hanging="360"/>
      </w:pPr>
      <w:rPr>
        <w:rFonts w:hint="default"/>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22" w15:restartNumberingAfterBreak="0">
    <w:nsid w:val="52B06804"/>
    <w:multiLevelType w:val="hybridMultilevel"/>
    <w:tmpl w:val="4DC88442"/>
    <w:lvl w:ilvl="0" w:tplc="6B52C254">
      <w:start w:val="3"/>
      <w:numFmt w:val="decimal"/>
      <w:lvlText w:val="%1."/>
      <w:lvlJc w:val="left"/>
      <w:pPr>
        <w:ind w:left="360" w:hanging="360"/>
      </w:pPr>
      <w:rPr>
        <w:rFonts w:hint="default"/>
      </w:rPr>
    </w:lvl>
    <w:lvl w:ilvl="1" w:tplc="0C0A0019" w:tentative="1">
      <w:start w:val="1"/>
      <w:numFmt w:val="lowerLetter"/>
      <w:lvlText w:val="%2."/>
      <w:lvlJc w:val="left"/>
      <w:pPr>
        <w:ind w:left="1083" w:hanging="360"/>
      </w:pPr>
    </w:lvl>
    <w:lvl w:ilvl="2" w:tplc="0C0A001B" w:tentative="1">
      <w:start w:val="1"/>
      <w:numFmt w:val="lowerRoman"/>
      <w:lvlText w:val="%3."/>
      <w:lvlJc w:val="right"/>
      <w:pPr>
        <w:ind w:left="1803" w:hanging="180"/>
      </w:pPr>
    </w:lvl>
    <w:lvl w:ilvl="3" w:tplc="0C0A000F" w:tentative="1">
      <w:start w:val="1"/>
      <w:numFmt w:val="decimal"/>
      <w:lvlText w:val="%4."/>
      <w:lvlJc w:val="left"/>
      <w:pPr>
        <w:ind w:left="2523" w:hanging="360"/>
      </w:pPr>
    </w:lvl>
    <w:lvl w:ilvl="4" w:tplc="0C0A0019" w:tentative="1">
      <w:start w:val="1"/>
      <w:numFmt w:val="lowerLetter"/>
      <w:lvlText w:val="%5."/>
      <w:lvlJc w:val="left"/>
      <w:pPr>
        <w:ind w:left="3243" w:hanging="360"/>
      </w:pPr>
    </w:lvl>
    <w:lvl w:ilvl="5" w:tplc="0C0A001B" w:tentative="1">
      <w:start w:val="1"/>
      <w:numFmt w:val="lowerRoman"/>
      <w:lvlText w:val="%6."/>
      <w:lvlJc w:val="right"/>
      <w:pPr>
        <w:ind w:left="3963" w:hanging="180"/>
      </w:pPr>
    </w:lvl>
    <w:lvl w:ilvl="6" w:tplc="0C0A000F" w:tentative="1">
      <w:start w:val="1"/>
      <w:numFmt w:val="decimal"/>
      <w:lvlText w:val="%7."/>
      <w:lvlJc w:val="left"/>
      <w:pPr>
        <w:ind w:left="4683" w:hanging="360"/>
      </w:pPr>
    </w:lvl>
    <w:lvl w:ilvl="7" w:tplc="0C0A0019" w:tentative="1">
      <w:start w:val="1"/>
      <w:numFmt w:val="lowerLetter"/>
      <w:lvlText w:val="%8."/>
      <w:lvlJc w:val="left"/>
      <w:pPr>
        <w:ind w:left="5403" w:hanging="360"/>
      </w:pPr>
    </w:lvl>
    <w:lvl w:ilvl="8" w:tplc="0C0A001B" w:tentative="1">
      <w:start w:val="1"/>
      <w:numFmt w:val="lowerRoman"/>
      <w:lvlText w:val="%9."/>
      <w:lvlJc w:val="right"/>
      <w:pPr>
        <w:ind w:left="6123" w:hanging="180"/>
      </w:pPr>
    </w:lvl>
  </w:abstractNum>
  <w:abstractNum w:abstractNumId="23" w15:restartNumberingAfterBreak="0">
    <w:nsid w:val="54852791"/>
    <w:multiLevelType w:val="hybridMultilevel"/>
    <w:tmpl w:val="8B6ACADA"/>
    <w:lvl w:ilvl="0" w:tplc="0C0A0017">
      <w:start w:val="1"/>
      <w:numFmt w:val="lowerLetter"/>
      <w:lvlText w:val="%1)"/>
      <w:lvlJc w:val="left"/>
      <w:pPr>
        <w:ind w:left="717" w:hanging="360"/>
      </w:pPr>
      <w:rPr>
        <w:rFonts w:hint="default"/>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24" w15:restartNumberingAfterBreak="0">
    <w:nsid w:val="561534C9"/>
    <w:multiLevelType w:val="hybridMultilevel"/>
    <w:tmpl w:val="A08A7E74"/>
    <w:lvl w:ilvl="0" w:tplc="D33E75E0">
      <w:start w:val="1"/>
      <w:numFmt w:val="lowerLetter"/>
      <w:lvlText w:val="%1)"/>
      <w:lvlJc w:val="left"/>
      <w:pPr>
        <w:ind w:left="360" w:hanging="360"/>
      </w:pPr>
      <w:rPr>
        <w:rFonts w:hint="default"/>
        <w:b/>
        <w:b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15:restartNumberingAfterBreak="0">
    <w:nsid w:val="57BE678A"/>
    <w:multiLevelType w:val="hybridMultilevel"/>
    <w:tmpl w:val="CDD8753A"/>
    <w:lvl w:ilvl="0" w:tplc="FFFFFFFF">
      <w:start w:val="3"/>
      <w:numFmt w:val="decimal"/>
      <w:lvlText w:val="%1."/>
      <w:lvlJc w:val="left"/>
      <w:pPr>
        <w:ind w:left="1077" w:hanging="360"/>
      </w:pPr>
      <w:rPr>
        <w:rFonts w:hint="default"/>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 w15:restartNumberingAfterBreak="0">
    <w:nsid w:val="58B606A6"/>
    <w:multiLevelType w:val="hybridMultilevel"/>
    <w:tmpl w:val="1CB0D9BE"/>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5CD21D1F"/>
    <w:multiLevelType w:val="hybridMultilevel"/>
    <w:tmpl w:val="9E5CBF04"/>
    <w:lvl w:ilvl="0" w:tplc="0C9619F2">
      <w:numFmt w:val="bullet"/>
      <w:lvlText w:val="–"/>
      <w:lvlJc w:val="left"/>
      <w:pPr>
        <w:ind w:left="1068" w:hanging="360"/>
      </w:pPr>
      <w:rPr>
        <w:rFonts w:ascii="Aptos Display" w:eastAsia="Malgun Gothic" w:hAnsi="Aptos Display" w:cs="Cascadia Code Light"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8" w15:restartNumberingAfterBreak="0">
    <w:nsid w:val="5E470DFC"/>
    <w:multiLevelType w:val="hybridMultilevel"/>
    <w:tmpl w:val="AB0C6A20"/>
    <w:lvl w:ilvl="0" w:tplc="4AC6DD7E">
      <w:start w:val="1"/>
      <w:numFmt w:val="bullet"/>
      <w:lvlText w:val=""/>
      <w:lvlPicBulletId w:val="1"/>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EF93958"/>
    <w:multiLevelType w:val="hybridMultilevel"/>
    <w:tmpl w:val="4090243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2797966"/>
    <w:multiLevelType w:val="hybridMultilevel"/>
    <w:tmpl w:val="3822FD42"/>
    <w:lvl w:ilvl="0" w:tplc="56428E5E">
      <w:start w:val="1"/>
      <w:numFmt w:val="decimal"/>
      <w:lvlText w:val="%1."/>
      <w:lvlJc w:val="left"/>
      <w:pPr>
        <w:ind w:left="720" w:hanging="360"/>
      </w:pPr>
      <w:rPr>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5D67EC6"/>
    <w:multiLevelType w:val="multilevel"/>
    <w:tmpl w:val="95BCC8A0"/>
    <w:lvl w:ilvl="0">
      <w:start w:val="1"/>
      <w:numFmt w:val="decimal"/>
      <w:lvlText w:val="(%1)"/>
      <w:lvlJc w:val="left"/>
      <w:pPr>
        <w:ind w:left="360" w:hanging="360"/>
      </w:pPr>
      <w:rPr>
        <w:rFonts w:hint="default"/>
        <w:b/>
        <w:bCs/>
        <w:sz w:val="24"/>
        <w:szCs w:val="24"/>
        <w:vertAlign w:val="superscript"/>
      </w:rPr>
    </w:lvl>
    <w:lvl w:ilvl="1">
      <w:start w:val="1"/>
      <w:numFmt w:val="decimal"/>
      <w:lvlText w:val="(%2)"/>
      <w:lvlJc w:val="left"/>
      <w:pPr>
        <w:ind w:left="360" w:hanging="360"/>
      </w:pPr>
      <w:rPr>
        <w:rFonts w:hint="default"/>
        <w:vertAlign w:val="superscrip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63C51F4"/>
    <w:multiLevelType w:val="hybridMultilevel"/>
    <w:tmpl w:val="FC6A14F0"/>
    <w:lvl w:ilvl="0" w:tplc="0C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8EF571B"/>
    <w:multiLevelType w:val="hybridMultilevel"/>
    <w:tmpl w:val="A03CCEF0"/>
    <w:lvl w:ilvl="0" w:tplc="0C0A0011">
      <w:start w:val="1"/>
      <w:numFmt w:val="decimal"/>
      <w:lvlText w:val="%1)"/>
      <w:lvlJc w:val="left"/>
      <w:pPr>
        <w:ind w:left="720" w:hanging="360"/>
      </w:pPr>
    </w:lvl>
    <w:lvl w:ilvl="1" w:tplc="4A783EC2">
      <w:numFmt w:val="bullet"/>
      <w:lvlText w:val="–"/>
      <w:lvlJc w:val="left"/>
      <w:pPr>
        <w:ind w:left="1440" w:hanging="360"/>
      </w:pPr>
      <w:rPr>
        <w:rFonts w:ascii="Aptos Display" w:eastAsia="Malgun Gothic" w:hAnsi="Aptos Display" w:cs="Cascadia Code Light"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697B7443"/>
    <w:multiLevelType w:val="multilevel"/>
    <w:tmpl w:val="95BCC8A0"/>
    <w:lvl w:ilvl="0">
      <w:start w:val="1"/>
      <w:numFmt w:val="decimal"/>
      <w:lvlText w:val="(%1)"/>
      <w:lvlJc w:val="left"/>
      <w:pPr>
        <w:ind w:left="360" w:hanging="360"/>
      </w:pPr>
      <w:rPr>
        <w:rFonts w:hint="default"/>
        <w:b/>
        <w:bCs/>
        <w:sz w:val="24"/>
        <w:szCs w:val="24"/>
        <w:vertAlign w:val="superscript"/>
      </w:rPr>
    </w:lvl>
    <w:lvl w:ilvl="1">
      <w:start w:val="1"/>
      <w:numFmt w:val="decimal"/>
      <w:lvlText w:val="(%2)"/>
      <w:lvlJc w:val="left"/>
      <w:pPr>
        <w:ind w:left="360" w:hanging="360"/>
      </w:pPr>
      <w:rPr>
        <w:rFonts w:hint="default"/>
        <w:vertAlign w:val="superscrip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6A3B190E"/>
    <w:multiLevelType w:val="hybridMultilevel"/>
    <w:tmpl w:val="C84CBEB4"/>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6" w15:restartNumberingAfterBreak="0">
    <w:nsid w:val="714F3C96"/>
    <w:multiLevelType w:val="multilevel"/>
    <w:tmpl w:val="22628DCA"/>
    <w:lvl w:ilvl="0">
      <w:start w:val="1"/>
      <w:numFmt w:val="lowerLetter"/>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74ED75CB"/>
    <w:multiLevelType w:val="hybridMultilevel"/>
    <w:tmpl w:val="440AB594"/>
    <w:lvl w:ilvl="0" w:tplc="6B52C254">
      <w:start w:val="3"/>
      <w:numFmt w:val="decimal"/>
      <w:lvlText w:val="%1."/>
      <w:lvlJc w:val="left"/>
      <w:pPr>
        <w:ind w:left="717" w:hanging="360"/>
      </w:pPr>
      <w:rPr>
        <w:rFonts w:hint="default"/>
      </w:rPr>
    </w:lvl>
    <w:lvl w:ilvl="1" w:tplc="0C0A0019" w:tentative="1">
      <w:start w:val="1"/>
      <w:numFmt w:val="lowerLetter"/>
      <w:lvlText w:val="%2."/>
      <w:lvlJc w:val="left"/>
      <w:pPr>
        <w:ind w:left="1437" w:hanging="360"/>
      </w:pPr>
    </w:lvl>
    <w:lvl w:ilvl="2" w:tplc="0C0A001B" w:tentative="1">
      <w:start w:val="1"/>
      <w:numFmt w:val="lowerRoman"/>
      <w:lvlText w:val="%3."/>
      <w:lvlJc w:val="right"/>
      <w:pPr>
        <w:ind w:left="2157" w:hanging="180"/>
      </w:pPr>
    </w:lvl>
    <w:lvl w:ilvl="3" w:tplc="0C0A000F" w:tentative="1">
      <w:start w:val="1"/>
      <w:numFmt w:val="decimal"/>
      <w:lvlText w:val="%4."/>
      <w:lvlJc w:val="left"/>
      <w:pPr>
        <w:ind w:left="2877" w:hanging="360"/>
      </w:pPr>
    </w:lvl>
    <w:lvl w:ilvl="4" w:tplc="0C0A0019" w:tentative="1">
      <w:start w:val="1"/>
      <w:numFmt w:val="lowerLetter"/>
      <w:lvlText w:val="%5."/>
      <w:lvlJc w:val="left"/>
      <w:pPr>
        <w:ind w:left="3597" w:hanging="360"/>
      </w:pPr>
    </w:lvl>
    <w:lvl w:ilvl="5" w:tplc="0C0A001B" w:tentative="1">
      <w:start w:val="1"/>
      <w:numFmt w:val="lowerRoman"/>
      <w:lvlText w:val="%6."/>
      <w:lvlJc w:val="right"/>
      <w:pPr>
        <w:ind w:left="4317" w:hanging="180"/>
      </w:pPr>
    </w:lvl>
    <w:lvl w:ilvl="6" w:tplc="0C0A000F" w:tentative="1">
      <w:start w:val="1"/>
      <w:numFmt w:val="decimal"/>
      <w:lvlText w:val="%7."/>
      <w:lvlJc w:val="left"/>
      <w:pPr>
        <w:ind w:left="5037" w:hanging="360"/>
      </w:pPr>
    </w:lvl>
    <w:lvl w:ilvl="7" w:tplc="0C0A0019" w:tentative="1">
      <w:start w:val="1"/>
      <w:numFmt w:val="lowerLetter"/>
      <w:lvlText w:val="%8."/>
      <w:lvlJc w:val="left"/>
      <w:pPr>
        <w:ind w:left="5757" w:hanging="360"/>
      </w:pPr>
    </w:lvl>
    <w:lvl w:ilvl="8" w:tplc="0C0A001B" w:tentative="1">
      <w:start w:val="1"/>
      <w:numFmt w:val="lowerRoman"/>
      <w:lvlText w:val="%9."/>
      <w:lvlJc w:val="right"/>
      <w:pPr>
        <w:ind w:left="6477" w:hanging="180"/>
      </w:pPr>
    </w:lvl>
  </w:abstractNum>
  <w:num w:numId="1">
    <w:abstractNumId w:val="2"/>
  </w:num>
  <w:num w:numId="2">
    <w:abstractNumId w:val="18"/>
  </w:num>
  <w:num w:numId="3">
    <w:abstractNumId w:val="5"/>
  </w:num>
  <w:num w:numId="4">
    <w:abstractNumId w:val="17"/>
  </w:num>
  <w:num w:numId="5">
    <w:abstractNumId w:val="0"/>
  </w:num>
  <w:num w:numId="6">
    <w:abstractNumId w:val="11"/>
  </w:num>
  <w:num w:numId="7">
    <w:abstractNumId w:val="35"/>
  </w:num>
  <w:num w:numId="8">
    <w:abstractNumId w:val="34"/>
  </w:num>
  <w:num w:numId="9">
    <w:abstractNumId w:val="30"/>
  </w:num>
  <w:num w:numId="10">
    <w:abstractNumId w:val="31"/>
  </w:num>
  <w:num w:numId="11">
    <w:abstractNumId w:val="16"/>
  </w:num>
  <w:num w:numId="12">
    <w:abstractNumId w:val="9"/>
  </w:num>
  <w:num w:numId="13">
    <w:abstractNumId w:val="1"/>
  </w:num>
  <w:num w:numId="14">
    <w:abstractNumId w:val="27"/>
  </w:num>
  <w:num w:numId="15">
    <w:abstractNumId w:val="33"/>
  </w:num>
  <w:num w:numId="16">
    <w:abstractNumId w:val="3"/>
  </w:num>
  <w:num w:numId="17">
    <w:abstractNumId w:val="20"/>
  </w:num>
  <w:num w:numId="18">
    <w:abstractNumId w:val="29"/>
  </w:num>
  <w:num w:numId="19">
    <w:abstractNumId w:val="23"/>
  </w:num>
  <w:num w:numId="20">
    <w:abstractNumId w:val="32"/>
  </w:num>
  <w:num w:numId="21">
    <w:abstractNumId w:val="21"/>
  </w:num>
  <w:num w:numId="22">
    <w:abstractNumId w:val="37"/>
  </w:num>
  <w:num w:numId="23">
    <w:abstractNumId w:val="22"/>
  </w:num>
  <w:num w:numId="24">
    <w:abstractNumId w:val="4"/>
  </w:num>
  <w:num w:numId="25">
    <w:abstractNumId w:val="14"/>
  </w:num>
  <w:num w:numId="26">
    <w:abstractNumId w:val="25"/>
  </w:num>
  <w:num w:numId="27">
    <w:abstractNumId w:val="6"/>
  </w:num>
  <w:num w:numId="28">
    <w:abstractNumId w:val="12"/>
  </w:num>
  <w:num w:numId="29">
    <w:abstractNumId w:val="36"/>
  </w:num>
  <w:num w:numId="30">
    <w:abstractNumId w:val="19"/>
  </w:num>
  <w:num w:numId="31">
    <w:abstractNumId w:val="26"/>
  </w:num>
  <w:num w:numId="32">
    <w:abstractNumId w:val="10"/>
  </w:num>
  <w:num w:numId="33">
    <w:abstractNumId w:val="15"/>
  </w:num>
  <w:num w:numId="34">
    <w:abstractNumId w:val="24"/>
  </w:num>
  <w:num w:numId="35">
    <w:abstractNumId w:val="13"/>
  </w:num>
  <w:num w:numId="36">
    <w:abstractNumId w:val="7"/>
  </w:num>
  <w:num w:numId="37">
    <w:abstractNumId w:val="28"/>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631"/>
    <w:rsid w:val="00002B26"/>
    <w:rsid w:val="00003717"/>
    <w:rsid w:val="00014339"/>
    <w:rsid w:val="00016C93"/>
    <w:rsid w:val="000207FE"/>
    <w:rsid w:val="00021032"/>
    <w:rsid w:val="00021E87"/>
    <w:rsid w:val="00024E68"/>
    <w:rsid w:val="00025243"/>
    <w:rsid w:val="00025D0A"/>
    <w:rsid w:val="000271BD"/>
    <w:rsid w:val="00027F6F"/>
    <w:rsid w:val="00035C51"/>
    <w:rsid w:val="000377A4"/>
    <w:rsid w:val="000413A7"/>
    <w:rsid w:val="0005204B"/>
    <w:rsid w:val="0005245A"/>
    <w:rsid w:val="00057B07"/>
    <w:rsid w:val="000611ED"/>
    <w:rsid w:val="000619D0"/>
    <w:rsid w:val="00065627"/>
    <w:rsid w:val="00066FB3"/>
    <w:rsid w:val="00073107"/>
    <w:rsid w:val="0007410A"/>
    <w:rsid w:val="00074EDD"/>
    <w:rsid w:val="0007592C"/>
    <w:rsid w:val="0007662A"/>
    <w:rsid w:val="0008141E"/>
    <w:rsid w:val="000836D1"/>
    <w:rsid w:val="000937B4"/>
    <w:rsid w:val="0009387A"/>
    <w:rsid w:val="00095C22"/>
    <w:rsid w:val="000977E7"/>
    <w:rsid w:val="000A0AB1"/>
    <w:rsid w:val="000A0B65"/>
    <w:rsid w:val="000A2CF8"/>
    <w:rsid w:val="000A3F00"/>
    <w:rsid w:val="000A52EA"/>
    <w:rsid w:val="000B2779"/>
    <w:rsid w:val="000B4040"/>
    <w:rsid w:val="000B51E6"/>
    <w:rsid w:val="000C063A"/>
    <w:rsid w:val="000C163F"/>
    <w:rsid w:val="000C23AC"/>
    <w:rsid w:val="000C328E"/>
    <w:rsid w:val="000C39C7"/>
    <w:rsid w:val="000C5C0A"/>
    <w:rsid w:val="000C60E2"/>
    <w:rsid w:val="000C6445"/>
    <w:rsid w:val="000C6EAA"/>
    <w:rsid w:val="000D358F"/>
    <w:rsid w:val="000D6304"/>
    <w:rsid w:val="000E081C"/>
    <w:rsid w:val="000E5C0B"/>
    <w:rsid w:val="000E6928"/>
    <w:rsid w:val="000F0E25"/>
    <w:rsid w:val="000F24A2"/>
    <w:rsid w:val="000F2F81"/>
    <w:rsid w:val="000F5CB8"/>
    <w:rsid w:val="001009C7"/>
    <w:rsid w:val="001017A6"/>
    <w:rsid w:val="00115DF4"/>
    <w:rsid w:val="00116654"/>
    <w:rsid w:val="0012131B"/>
    <w:rsid w:val="00125C49"/>
    <w:rsid w:val="0013007C"/>
    <w:rsid w:val="00131EBA"/>
    <w:rsid w:val="001335E0"/>
    <w:rsid w:val="00134D10"/>
    <w:rsid w:val="00140C1F"/>
    <w:rsid w:val="00145A4F"/>
    <w:rsid w:val="00150549"/>
    <w:rsid w:val="00162CC0"/>
    <w:rsid w:val="00163B91"/>
    <w:rsid w:val="00165660"/>
    <w:rsid w:val="00166DFB"/>
    <w:rsid w:val="001722DB"/>
    <w:rsid w:val="0017616C"/>
    <w:rsid w:val="00181ED6"/>
    <w:rsid w:val="00186620"/>
    <w:rsid w:val="00191CCC"/>
    <w:rsid w:val="001920AF"/>
    <w:rsid w:val="001952DA"/>
    <w:rsid w:val="00197B95"/>
    <w:rsid w:val="001A28B0"/>
    <w:rsid w:val="001B0046"/>
    <w:rsid w:val="001B0A29"/>
    <w:rsid w:val="001B26C5"/>
    <w:rsid w:val="001C1A08"/>
    <w:rsid w:val="001C3356"/>
    <w:rsid w:val="001C5AA4"/>
    <w:rsid w:val="001D1BF7"/>
    <w:rsid w:val="001D4ED5"/>
    <w:rsid w:val="001D532B"/>
    <w:rsid w:val="001D57AA"/>
    <w:rsid w:val="001D5E4D"/>
    <w:rsid w:val="001E4C3A"/>
    <w:rsid w:val="001E4F21"/>
    <w:rsid w:val="001E5068"/>
    <w:rsid w:val="001E6DE8"/>
    <w:rsid w:val="001F4532"/>
    <w:rsid w:val="001F655B"/>
    <w:rsid w:val="001F6F3A"/>
    <w:rsid w:val="002001B0"/>
    <w:rsid w:val="00205115"/>
    <w:rsid w:val="00211E80"/>
    <w:rsid w:val="00213F08"/>
    <w:rsid w:val="0021466F"/>
    <w:rsid w:val="00214CB0"/>
    <w:rsid w:val="00217EE7"/>
    <w:rsid w:val="002223AD"/>
    <w:rsid w:val="00231243"/>
    <w:rsid w:val="002325E8"/>
    <w:rsid w:val="002362C5"/>
    <w:rsid w:val="002426FE"/>
    <w:rsid w:val="00243423"/>
    <w:rsid w:val="00244EDC"/>
    <w:rsid w:val="0025263A"/>
    <w:rsid w:val="00254E1C"/>
    <w:rsid w:val="002565E8"/>
    <w:rsid w:val="00261220"/>
    <w:rsid w:val="002639F6"/>
    <w:rsid w:val="00264B1D"/>
    <w:rsid w:val="002656F8"/>
    <w:rsid w:val="0027379F"/>
    <w:rsid w:val="00274F9C"/>
    <w:rsid w:val="002753F9"/>
    <w:rsid w:val="0027744E"/>
    <w:rsid w:val="00280E95"/>
    <w:rsid w:val="002817F8"/>
    <w:rsid w:val="0028250C"/>
    <w:rsid w:val="002836F6"/>
    <w:rsid w:val="00283E26"/>
    <w:rsid w:val="00286756"/>
    <w:rsid w:val="002900B6"/>
    <w:rsid w:val="002901AE"/>
    <w:rsid w:val="00293833"/>
    <w:rsid w:val="00296734"/>
    <w:rsid w:val="00297DB0"/>
    <w:rsid w:val="002A2F48"/>
    <w:rsid w:val="002A3364"/>
    <w:rsid w:val="002A49C0"/>
    <w:rsid w:val="002A59A8"/>
    <w:rsid w:val="002A66A9"/>
    <w:rsid w:val="002B297A"/>
    <w:rsid w:val="002B2DE8"/>
    <w:rsid w:val="002B521C"/>
    <w:rsid w:val="002C1CB6"/>
    <w:rsid w:val="002C218B"/>
    <w:rsid w:val="002C21B6"/>
    <w:rsid w:val="002C61D1"/>
    <w:rsid w:val="002C662B"/>
    <w:rsid w:val="002D190E"/>
    <w:rsid w:val="002D1E06"/>
    <w:rsid w:val="002D2010"/>
    <w:rsid w:val="002D47EB"/>
    <w:rsid w:val="002D4A4C"/>
    <w:rsid w:val="002D559F"/>
    <w:rsid w:val="002D6912"/>
    <w:rsid w:val="002E1BB9"/>
    <w:rsid w:val="002E65F0"/>
    <w:rsid w:val="002F01AB"/>
    <w:rsid w:val="002F1CB2"/>
    <w:rsid w:val="00300C66"/>
    <w:rsid w:val="00310CDB"/>
    <w:rsid w:val="00312078"/>
    <w:rsid w:val="00315C71"/>
    <w:rsid w:val="00321CA5"/>
    <w:rsid w:val="00325F24"/>
    <w:rsid w:val="00331280"/>
    <w:rsid w:val="00331301"/>
    <w:rsid w:val="00332F84"/>
    <w:rsid w:val="00333A73"/>
    <w:rsid w:val="00336A4D"/>
    <w:rsid w:val="00340B33"/>
    <w:rsid w:val="00352050"/>
    <w:rsid w:val="00354F73"/>
    <w:rsid w:val="00356C01"/>
    <w:rsid w:val="00356FBB"/>
    <w:rsid w:val="0036037B"/>
    <w:rsid w:val="0036352A"/>
    <w:rsid w:val="00365D51"/>
    <w:rsid w:val="00365DEF"/>
    <w:rsid w:val="00366253"/>
    <w:rsid w:val="0036716B"/>
    <w:rsid w:val="00371089"/>
    <w:rsid w:val="0037724E"/>
    <w:rsid w:val="0038077B"/>
    <w:rsid w:val="003841B1"/>
    <w:rsid w:val="00384F09"/>
    <w:rsid w:val="00392815"/>
    <w:rsid w:val="00395550"/>
    <w:rsid w:val="00395817"/>
    <w:rsid w:val="003A236B"/>
    <w:rsid w:val="003A3147"/>
    <w:rsid w:val="003A3788"/>
    <w:rsid w:val="003A3867"/>
    <w:rsid w:val="003B3AFD"/>
    <w:rsid w:val="003B443F"/>
    <w:rsid w:val="003B46D8"/>
    <w:rsid w:val="003B64A9"/>
    <w:rsid w:val="003C04FC"/>
    <w:rsid w:val="003C0967"/>
    <w:rsid w:val="003C593E"/>
    <w:rsid w:val="003D1498"/>
    <w:rsid w:val="003D1F7A"/>
    <w:rsid w:val="003D5861"/>
    <w:rsid w:val="003D70B2"/>
    <w:rsid w:val="003E0738"/>
    <w:rsid w:val="003E1D5C"/>
    <w:rsid w:val="003E52D2"/>
    <w:rsid w:val="003E55AA"/>
    <w:rsid w:val="003E55C2"/>
    <w:rsid w:val="003F17D0"/>
    <w:rsid w:val="003F4732"/>
    <w:rsid w:val="003F50E6"/>
    <w:rsid w:val="003F65B3"/>
    <w:rsid w:val="004009B5"/>
    <w:rsid w:val="00403111"/>
    <w:rsid w:val="00403EC8"/>
    <w:rsid w:val="0040784B"/>
    <w:rsid w:val="00407BE4"/>
    <w:rsid w:val="00407DB7"/>
    <w:rsid w:val="004109B0"/>
    <w:rsid w:val="00414146"/>
    <w:rsid w:val="0041579A"/>
    <w:rsid w:val="0041663D"/>
    <w:rsid w:val="00420AB8"/>
    <w:rsid w:val="00421D6B"/>
    <w:rsid w:val="0042335E"/>
    <w:rsid w:val="004265E8"/>
    <w:rsid w:val="0042759B"/>
    <w:rsid w:val="00430D08"/>
    <w:rsid w:val="00431A16"/>
    <w:rsid w:val="004376DB"/>
    <w:rsid w:val="00440161"/>
    <w:rsid w:val="0044155E"/>
    <w:rsid w:val="00446785"/>
    <w:rsid w:val="00454423"/>
    <w:rsid w:val="00454FD1"/>
    <w:rsid w:val="004557EA"/>
    <w:rsid w:val="004612B6"/>
    <w:rsid w:val="00462E48"/>
    <w:rsid w:val="00463D45"/>
    <w:rsid w:val="00467D7D"/>
    <w:rsid w:val="00473890"/>
    <w:rsid w:val="004817A5"/>
    <w:rsid w:val="00483419"/>
    <w:rsid w:val="00487AC2"/>
    <w:rsid w:val="00490130"/>
    <w:rsid w:val="00490D61"/>
    <w:rsid w:val="00494250"/>
    <w:rsid w:val="00494A33"/>
    <w:rsid w:val="00494BE3"/>
    <w:rsid w:val="0049502C"/>
    <w:rsid w:val="004951C8"/>
    <w:rsid w:val="00497FCD"/>
    <w:rsid w:val="004A3BF3"/>
    <w:rsid w:val="004A4A37"/>
    <w:rsid w:val="004A5428"/>
    <w:rsid w:val="004C39A5"/>
    <w:rsid w:val="004C513B"/>
    <w:rsid w:val="004C7CA9"/>
    <w:rsid w:val="004D38A6"/>
    <w:rsid w:val="004D6E21"/>
    <w:rsid w:val="004D7FBA"/>
    <w:rsid w:val="004E2C75"/>
    <w:rsid w:val="004E339A"/>
    <w:rsid w:val="004E3CB5"/>
    <w:rsid w:val="004E472B"/>
    <w:rsid w:val="004E5006"/>
    <w:rsid w:val="004F0913"/>
    <w:rsid w:val="004F6041"/>
    <w:rsid w:val="00510D3C"/>
    <w:rsid w:val="00512A06"/>
    <w:rsid w:val="00516714"/>
    <w:rsid w:val="0051764D"/>
    <w:rsid w:val="0052063D"/>
    <w:rsid w:val="005220B5"/>
    <w:rsid w:val="005278F7"/>
    <w:rsid w:val="00527BB1"/>
    <w:rsid w:val="00531201"/>
    <w:rsid w:val="00533659"/>
    <w:rsid w:val="005371C2"/>
    <w:rsid w:val="00543E79"/>
    <w:rsid w:val="00547703"/>
    <w:rsid w:val="00550993"/>
    <w:rsid w:val="00552096"/>
    <w:rsid w:val="00554815"/>
    <w:rsid w:val="005565B8"/>
    <w:rsid w:val="00562F3E"/>
    <w:rsid w:val="0056556F"/>
    <w:rsid w:val="00565834"/>
    <w:rsid w:val="00567501"/>
    <w:rsid w:val="0057276B"/>
    <w:rsid w:val="00573C31"/>
    <w:rsid w:val="0057533D"/>
    <w:rsid w:val="005816BB"/>
    <w:rsid w:val="00582990"/>
    <w:rsid w:val="00582B36"/>
    <w:rsid w:val="005844AC"/>
    <w:rsid w:val="00585413"/>
    <w:rsid w:val="0058565B"/>
    <w:rsid w:val="00591689"/>
    <w:rsid w:val="00591710"/>
    <w:rsid w:val="00595D6A"/>
    <w:rsid w:val="005A4FD8"/>
    <w:rsid w:val="005A6736"/>
    <w:rsid w:val="005B1F95"/>
    <w:rsid w:val="005B48E7"/>
    <w:rsid w:val="005B5AC2"/>
    <w:rsid w:val="005B6BE4"/>
    <w:rsid w:val="005B71F6"/>
    <w:rsid w:val="005C1421"/>
    <w:rsid w:val="005C3E72"/>
    <w:rsid w:val="005C6A9C"/>
    <w:rsid w:val="005D0F95"/>
    <w:rsid w:val="005D1A22"/>
    <w:rsid w:val="005D72A9"/>
    <w:rsid w:val="005E6432"/>
    <w:rsid w:val="005E6941"/>
    <w:rsid w:val="005F16EB"/>
    <w:rsid w:val="005F56F4"/>
    <w:rsid w:val="005F6658"/>
    <w:rsid w:val="0060133F"/>
    <w:rsid w:val="00603043"/>
    <w:rsid w:val="0060397E"/>
    <w:rsid w:val="0060474F"/>
    <w:rsid w:val="00604B71"/>
    <w:rsid w:val="00614B29"/>
    <w:rsid w:val="00614B39"/>
    <w:rsid w:val="00615C21"/>
    <w:rsid w:val="00621932"/>
    <w:rsid w:val="00622217"/>
    <w:rsid w:val="0062375E"/>
    <w:rsid w:val="00626812"/>
    <w:rsid w:val="00627174"/>
    <w:rsid w:val="00627457"/>
    <w:rsid w:val="00631909"/>
    <w:rsid w:val="0063471F"/>
    <w:rsid w:val="00635632"/>
    <w:rsid w:val="00635B78"/>
    <w:rsid w:val="006367AF"/>
    <w:rsid w:val="006472A2"/>
    <w:rsid w:val="0065010A"/>
    <w:rsid w:val="00650A51"/>
    <w:rsid w:val="006519E6"/>
    <w:rsid w:val="00651BB4"/>
    <w:rsid w:val="00661F07"/>
    <w:rsid w:val="0066381E"/>
    <w:rsid w:val="00664599"/>
    <w:rsid w:val="00674541"/>
    <w:rsid w:val="0067469E"/>
    <w:rsid w:val="0067498E"/>
    <w:rsid w:val="00674D1D"/>
    <w:rsid w:val="00680AE7"/>
    <w:rsid w:val="006812C4"/>
    <w:rsid w:val="00683AEB"/>
    <w:rsid w:val="006876F3"/>
    <w:rsid w:val="006941D0"/>
    <w:rsid w:val="006A0563"/>
    <w:rsid w:val="006A1CDD"/>
    <w:rsid w:val="006A733B"/>
    <w:rsid w:val="006B2735"/>
    <w:rsid w:val="006B42BB"/>
    <w:rsid w:val="006B62A0"/>
    <w:rsid w:val="006B6E6C"/>
    <w:rsid w:val="006C3A37"/>
    <w:rsid w:val="006D04D6"/>
    <w:rsid w:val="006D080E"/>
    <w:rsid w:val="006D1963"/>
    <w:rsid w:val="006D2157"/>
    <w:rsid w:val="006E0737"/>
    <w:rsid w:val="006E2AE2"/>
    <w:rsid w:val="006E637F"/>
    <w:rsid w:val="006F0397"/>
    <w:rsid w:val="006F1A92"/>
    <w:rsid w:val="006F7FCA"/>
    <w:rsid w:val="00701DC6"/>
    <w:rsid w:val="00703BE1"/>
    <w:rsid w:val="00703E69"/>
    <w:rsid w:val="00707418"/>
    <w:rsid w:val="0071074D"/>
    <w:rsid w:val="00723372"/>
    <w:rsid w:val="0072363C"/>
    <w:rsid w:val="00727E49"/>
    <w:rsid w:val="00732CB8"/>
    <w:rsid w:val="0073586E"/>
    <w:rsid w:val="00735D6A"/>
    <w:rsid w:val="00747A9B"/>
    <w:rsid w:val="00755588"/>
    <w:rsid w:val="0076389F"/>
    <w:rsid w:val="0076432C"/>
    <w:rsid w:val="00773899"/>
    <w:rsid w:val="00774621"/>
    <w:rsid w:val="00776900"/>
    <w:rsid w:val="00782C7B"/>
    <w:rsid w:val="00793158"/>
    <w:rsid w:val="00793412"/>
    <w:rsid w:val="007A16C8"/>
    <w:rsid w:val="007A2068"/>
    <w:rsid w:val="007A2938"/>
    <w:rsid w:val="007A393F"/>
    <w:rsid w:val="007B5D5B"/>
    <w:rsid w:val="007C0B4E"/>
    <w:rsid w:val="007C43DA"/>
    <w:rsid w:val="007C55BB"/>
    <w:rsid w:val="007C64B5"/>
    <w:rsid w:val="007D2362"/>
    <w:rsid w:val="007D273A"/>
    <w:rsid w:val="007D689F"/>
    <w:rsid w:val="007E7AF5"/>
    <w:rsid w:val="007F1535"/>
    <w:rsid w:val="007F18AD"/>
    <w:rsid w:val="007F28D4"/>
    <w:rsid w:val="00800120"/>
    <w:rsid w:val="00802B3D"/>
    <w:rsid w:val="00810103"/>
    <w:rsid w:val="00810E6E"/>
    <w:rsid w:val="0081579D"/>
    <w:rsid w:val="00824DFD"/>
    <w:rsid w:val="00833565"/>
    <w:rsid w:val="00835126"/>
    <w:rsid w:val="00840045"/>
    <w:rsid w:val="00843BD4"/>
    <w:rsid w:val="008458CA"/>
    <w:rsid w:val="00847D16"/>
    <w:rsid w:val="0085344D"/>
    <w:rsid w:val="00855ED4"/>
    <w:rsid w:val="008563CF"/>
    <w:rsid w:val="008711F0"/>
    <w:rsid w:val="00876C85"/>
    <w:rsid w:val="00886055"/>
    <w:rsid w:val="008869DE"/>
    <w:rsid w:val="008904CF"/>
    <w:rsid w:val="00891A92"/>
    <w:rsid w:val="00893079"/>
    <w:rsid w:val="0089398C"/>
    <w:rsid w:val="0089587F"/>
    <w:rsid w:val="0089731C"/>
    <w:rsid w:val="008A1480"/>
    <w:rsid w:val="008A6321"/>
    <w:rsid w:val="008A7F31"/>
    <w:rsid w:val="008B64DF"/>
    <w:rsid w:val="008C097C"/>
    <w:rsid w:val="008C5390"/>
    <w:rsid w:val="008C5945"/>
    <w:rsid w:val="008C7FD9"/>
    <w:rsid w:val="008D0B10"/>
    <w:rsid w:val="008D0E9E"/>
    <w:rsid w:val="008D39BD"/>
    <w:rsid w:val="008D46A9"/>
    <w:rsid w:val="008E0060"/>
    <w:rsid w:val="008E38C8"/>
    <w:rsid w:val="008E3ABE"/>
    <w:rsid w:val="008E3B7A"/>
    <w:rsid w:val="008E6AED"/>
    <w:rsid w:val="008F04AB"/>
    <w:rsid w:val="008F21A6"/>
    <w:rsid w:val="008F4196"/>
    <w:rsid w:val="008F7622"/>
    <w:rsid w:val="008F7C38"/>
    <w:rsid w:val="00907D52"/>
    <w:rsid w:val="00910BAE"/>
    <w:rsid w:val="00911C73"/>
    <w:rsid w:val="00915466"/>
    <w:rsid w:val="00915D64"/>
    <w:rsid w:val="009165B1"/>
    <w:rsid w:val="00917CA2"/>
    <w:rsid w:val="00921D1B"/>
    <w:rsid w:val="0093067C"/>
    <w:rsid w:val="00930FE0"/>
    <w:rsid w:val="00932A87"/>
    <w:rsid w:val="00933631"/>
    <w:rsid w:val="00933CB9"/>
    <w:rsid w:val="00934613"/>
    <w:rsid w:val="00935193"/>
    <w:rsid w:val="00936693"/>
    <w:rsid w:val="009371AD"/>
    <w:rsid w:val="00946332"/>
    <w:rsid w:val="009531D6"/>
    <w:rsid w:val="009568C0"/>
    <w:rsid w:val="0095748F"/>
    <w:rsid w:val="00960C83"/>
    <w:rsid w:val="009618A7"/>
    <w:rsid w:val="00962502"/>
    <w:rsid w:val="00963A46"/>
    <w:rsid w:val="009736A4"/>
    <w:rsid w:val="00974CF9"/>
    <w:rsid w:val="009823BB"/>
    <w:rsid w:val="009830C5"/>
    <w:rsid w:val="009869F5"/>
    <w:rsid w:val="00991736"/>
    <w:rsid w:val="00991DE5"/>
    <w:rsid w:val="00994016"/>
    <w:rsid w:val="00994D31"/>
    <w:rsid w:val="00997F48"/>
    <w:rsid w:val="009A0821"/>
    <w:rsid w:val="009A1693"/>
    <w:rsid w:val="009A42D3"/>
    <w:rsid w:val="009A42EE"/>
    <w:rsid w:val="009A7188"/>
    <w:rsid w:val="009B0811"/>
    <w:rsid w:val="009B21E2"/>
    <w:rsid w:val="009B29DE"/>
    <w:rsid w:val="009B3753"/>
    <w:rsid w:val="009B4539"/>
    <w:rsid w:val="009C0FEB"/>
    <w:rsid w:val="009C16BC"/>
    <w:rsid w:val="009C716E"/>
    <w:rsid w:val="009D4047"/>
    <w:rsid w:val="009D5959"/>
    <w:rsid w:val="009D6161"/>
    <w:rsid w:val="009D62E8"/>
    <w:rsid w:val="009D74CA"/>
    <w:rsid w:val="009D764D"/>
    <w:rsid w:val="009D7F30"/>
    <w:rsid w:val="009E053D"/>
    <w:rsid w:val="009E2E13"/>
    <w:rsid w:val="009E4C19"/>
    <w:rsid w:val="009E688D"/>
    <w:rsid w:val="009F0566"/>
    <w:rsid w:val="009F1AD5"/>
    <w:rsid w:val="009F3B8D"/>
    <w:rsid w:val="009F3D67"/>
    <w:rsid w:val="009F77BE"/>
    <w:rsid w:val="00A006A1"/>
    <w:rsid w:val="00A05C89"/>
    <w:rsid w:val="00A0669A"/>
    <w:rsid w:val="00A0726C"/>
    <w:rsid w:val="00A1399F"/>
    <w:rsid w:val="00A20F75"/>
    <w:rsid w:val="00A219F6"/>
    <w:rsid w:val="00A2346D"/>
    <w:rsid w:val="00A2545F"/>
    <w:rsid w:val="00A2584A"/>
    <w:rsid w:val="00A32CF4"/>
    <w:rsid w:val="00A33419"/>
    <w:rsid w:val="00A4565E"/>
    <w:rsid w:val="00A506C4"/>
    <w:rsid w:val="00A512AF"/>
    <w:rsid w:val="00A60E6B"/>
    <w:rsid w:val="00A671BB"/>
    <w:rsid w:val="00A67CD0"/>
    <w:rsid w:val="00A73AAC"/>
    <w:rsid w:val="00A760E5"/>
    <w:rsid w:val="00A7760C"/>
    <w:rsid w:val="00A8014E"/>
    <w:rsid w:val="00A82DED"/>
    <w:rsid w:val="00A83D12"/>
    <w:rsid w:val="00A95565"/>
    <w:rsid w:val="00AA1B62"/>
    <w:rsid w:val="00AA3F73"/>
    <w:rsid w:val="00AA4DEB"/>
    <w:rsid w:val="00AA67AE"/>
    <w:rsid w:val="00AA6C5C"/>
    <w:rsid w:val="00AB1823"/>
    <w:rsid w:val="00AB206C"/>
    <w:rsid w:val="00AB26BB"/>
    <w:rsid w:val="00AB5D3B"/>
    <w:rsid w:val="00AB7DFB"/>
    <w:rsid w:val="00AC2005"/>
    <w:rsid w:val="00AC63C6"/>
    <w:rsid w:val="00AC7602"/>
    <w:rsid w:val="00AD020D"/>
    <w:rsid w:val="00AD3F09"/>
    <w:rsid w:val="00AD7890"/>
    <w:rsid w:val="00AE0AF3"/>
    <w:rsid w:val="00AE350A"/>
    <w:rsid w:val="00AE3A38"/>
    <w:rsid w:val="00AE71E0"/>
    <w:rsid w:val="00AF00F7"/>
    <w:rsid w:val="00AF1523"/>
    <w:rsid w:val="00AF5022"/>
    <w:rsid w:val="00AF6A11"/>
    <w:rsid w:val="00B01EE1"/>
    <w:rsid w:val="00B03D5E"/>
    <w:rsid w:val="00B0537B"/>
    <w:rsid w:val="00B05913"/>
    <w:rsid w:val="00B05C13"/>
    <w:rsid w:val="00B072AD"/>
    <w:rsid w:val="00B07BF5"/>
    <w:rsid w:val="00B10153"/>
    <w:rsid w:val="00B1118F"/>
    <w:rsid w:val="00B111D0"/>
    <w:rsid w:val="00B145A9"/>
    <w:rsid w:val="00B2018F"/>
    <w:rsid w:val="00B21B57"/>
    <w:rsid w:val="00B23953"/>
    <w:rsid w:val="00B25E8C"/>
    <w:rsid w:val="00B31C76"/>
    <w:rsid w:val="00B33D9E"/>
    <w:rsid w:val="00B35844"/>
    <w:rsid w:val="00B37505"/>
    <w:rsid w:val="00B40DC2"/>
    <w:rsid w:val="00B44F37"/>
    <w:rsid w:val="00B44F64"/>
    <w:rsid w:val="00B46487"/>
    <w:rsid w:val="00B4683C"/>
    <w:rsid w:val="00B47897"/>
    <w:rsid w:val="00B53DB7"/>
    <w:rsid w:val="00B541D9"/>
    <w:rsid w:val="00B563F3"/>
    <w:rsid w:val="00B574ED"/>
    <w:rsid w:val="00B576AF"/>
    <w:rsid w:val="00B64616"/>
    <w:rsid w:val="00B6504B"/>
    <w:rsid w:val="00B65290"/>
    <w:rsid w:val="00B66D78"/>
    <w:rsid w:val="00B6735A"/>
    <w:rsid w:val="00B70511"/>
    <w:rsid w:val="00B717AA"/>
    <w:rsid w:val="00B73E09"/>
    <w:rsid w:val="00B75BE2"/>
    <w:rsid w:val="00B76D15"/>
    <w:rsid w:val="00B80CB7"/>
    <w:rsid w:val="00B8484C"/>
    <w:rsid w:val="00B85420"/>
    <w:rsid w:val="00B95E68"/>
    <w:rsid w:val="00B95F72"/>
    <w:rsid w:val="00BA04CD"/>
    <w:rsid w:val="00BA0AF6"/>
    <w:rsid w:val="00BA1DB5"/>
    <w:rsid w:val="00BA57AF"/>
    <w:rsid w:val="00BB1724"/>
    <w:rsid w:val="00BB7018"/>
    <w:rsid w:val="00BB7A9B"/>
    <w:rsid w:val="00BC1077"/>
    <w:rsid w:val="00BC14DB"/>
    <w:rsid w:val="00BC21FF"/>
    <w:rsid w:val="00BC57AD"/>
    <w:rsid w:val="00BC58E3"/>
    <w:rsid w:val="00BC7A5C"/>
    <w:rsid w:val="00BD369B"/>
    <w:rsid w:val="00BD5935"/>
    <w:rsid w:val="00BD70D3"/>
    <w:rsid w:val="00BD7597"/>
    <w:rsid w:val="00BE2FC3"/>
    <w:rsid w:val="00BE62C5"/>
    <w:rsid w:val="00BE71B4"/>
    <w:rsid w:val="00BF108D"/>
    <w:rsid w:val="00BF29CF"/>
    <w:rsid w:val="00BF3DF0"/>
    <w:rsid w:val="00BF3F0C"/>
    <w:rsid w:val="00C041FB"/>
    <w:rsid w:val="00C068FE"/>
    <w:rsid w:val="00C114DC"/>
    <w:rsid w:val="00C153DF"/>
    <w:rsid w:val="00C16B82"/>
    <w:rsid w:val="00C260C3"/>
    <w:rsid w:val="00C27604"/>
    <w:rsid w:val="00C334D0"/>
    <w:rsid w:val="00C34365"/>
    <w:rsid w:val="00C34A1F"/>
    <w:rsid w:val="00C3601D"/>
    <w:rsid w:val="00C36921"/>
    <w:rsid w:val="00C374A7"/>
    <w:rsid w:val="00C376D2"/>
    <w:rsid w:val="00C41B2E"/>
    <w:rsid w:val="00C424AA"/>
    <w:rsid w:val="00C42960"/>
    <w:rsid w:val="00C44DA1"/>
    <w:rsid w:val="00C466AB"/>
    <w:rsid w:val="00C51421"/>
    <w:rsid w:val="00C61AF6"/>
    <w:rsid w:val="00C61EBD"/>
    <w:rsid w:val="00C62D8F"/>
    <w:rsid w:val="00C67C53"/>
    <w:rsid w:val="00C72C32"/>
    <w:rsid w:val="00C74545"/>
    <w:rsid w:val="00C77BA2"/>
    <w:rsid w:val="00C84A37"/>
    <w:rsid w:val="00C856B6"/>
    <w:rsid w:val="00C860A5"/>
    <w:rsid w:val="00C91B9F"/>
    <w:rsid w:val="00CA0074"/>
    <w:rsid w:val="00CA33D5"/>
    <w:rsid w:val="00CA370E"/>
    <w:rsid w:val="00CA5734"/>
    <w:rsid w:val="00CA7111"/>
    <w:rsid w:val="00CB1022"/>
    <w:rsid w:val="00CB3693"/>
    <w:rsid w:val="00CB40C8"/>
    <w:rsid w:val="00CB78B2"/>
    <w:rsid w:val="00CB7973"/>
    <w:rsid w:val="00CC066E"/>
    <w:rsid w:val="00CC0794"/>
    <w:rsid w:val="00CC1864"/>
    <w:rsid w:val="00CC48A5"/>
    <w:rsid w:val="00CD09B8"/>
    <w:rsid w:val="00CD1430"/>
    <w:rsid w:val="00CD7CD1"/>
    <w:rsid w:val="00CE2BB3"/>
    <w:rsid w:val="00CE4ED8"/>
    <w:rsid w:val="00CE5A8D"/>
    <w:rsid w:val="00CE658C"/>
    <w:rsid w:val="00CE70A6"/>
    <w:rsid w:val="00CE77C7"/>
    <w:rsid w:val="00CF02EF"/>
    <w:rsid w:val="00CF1BB0"/>
    <w:rsid w:val="00CF37C9"/>
    <w:rsid w:val="00CF4EC2"/>
    <w:rsid w:val="00CF6295"/>
    <w:rsid w:val="00D120F9"/>
    <w:rsid w:val="00D1492A"/>
    <w:rsid w:val="00D17EAF"/>
    <w:rsid w:val="00D23331"/>
    <w:rsid w:val="00D242DA"/>
    <w:rsid w:val="00D27CCE"/>
    <w:rsid w:val="00D371F6"/>
    <w:rsid w:val="00D4093B"/>
    <w:rsid w:val="00D40BCD"/>
    <w:rsid w:val="00D42262"/>
    <w:rsid w:val="00D43FA5"/>
    <w:rsid w:val="00D4528F"/>
    <w:rsid w:val="00D456B6"/>
    <w:rsid w:val="00D46D0A"/>
    <w:rsid w:val="00D5119E"/>
    <w:rsid w:val="00D51AA0"/>
    <w:rsid w:val="00D51EBD"/>
    <w:rsid w:val="00D618E9"/>
    <w:rsid w:val="00D64D7D"/>
    <w:rsid w:val="00D6502A"/>
    <w:rsid w:val="00D65EE5"/>
    <w:rsid w:val="00D66D7C"/>
    <w:rsid w:val="00D67406"/>
    <w:rsid w:val="00D67B57"/>
    <w:rsid w:val="00D71C89"/>
    <w:rsid w:val="00D73694"/>
    <w:rsid w:val="00D762AB"/>
    <w:rsid w:val="00D855CD"/>
    <w:rsid w:val="00D87D93"/>
    <w:rsid w:val="00D91815"/>
    <w:rsid w:val="00D92DD2"/>
    <w:rsid w:val="00D94102"/>
    <w:rsid w:val="00DA0E3E"/>
    <w:rsid w:val="00DA3414"/>
    <w:rsid w:val="00DA65C6"/>
    <w:rsid w:val="00DB042D"/>
    <w:rsid w:val="00DB0682"/>
    <w:rsid w:val="00DB141A"/>
    <w:rsid w:val="00DB1926"/>
    <w:rsid w:val="00DB30B1"/>
    <w:rsid w:val="00DB36EF"/>
    <w:rsid w:val="00DB6DBB"/>
    <w:rsid w:val="00DB72BD"/>
    <w:rsid w:val="00DB75EE"/>
    <w:rsid w:val="00DC64F6"/>
    <w:rsid w:val="00DC731C"/>
    <w:rsid w:val="00DD04AB"/>
    <w:rsid w:val="00DD0583"/>
    <w:rsid w:val="00DD3EE7"/>
    <w:rsid w:val="00DE1657"/>
    <w:rsid w:val="00DE17DF"/>
    <w:rsid w:val="00DE6C25"/>
    <w:rsid w:val="00DE787E"/>
    <w:rsid w:val="00DF2EF6"/>
    <w:rsid w:val="00DF63FE"/>
    <w:rsid w:val="00DF6797"/>
    <w:rsid w:val="00E04F04"/>
    <w:rsid w:val="00E11F62"/>
    <w:rsid w:val="00E134F0"/>
    <w:rsid w:val="00E139B1"/>
    <w:rsid w:val="00E13C8F"/>
    <w:rsid w:val="00E146C8"/>
    <w:rsid w:val="00E17815"/>
    <w:rsid w:val="00E20DC5"/>
    <w:rsid w:val="00E2230D"/>
    <w:rsid w:val="00E247D1"/>
    <w:rsid w:val="00E26203"/>
    <w:rsid w:val="00E30F4E"/>
    <w:rsid w:val="00E3170B"/>
    <w:rsid w:val="00E31C2E"/>
    <w:rsid w:val="00E33D3C"/>
    <w:rsid w:val="00E34B61"/>
    <w:rsid w:val="00E34ED9"/>
    <w:rsid w:val="00E423D2"/>
    <w:rsid w:val="00E47C84"/>
    <w:rsid w:val="00E52666"/>
    <w:rsid w:val="00E56374"/>
    <w:rsid w:val="00E60AF8"/>
    <w:rsid w:val="00E65F34"/>
    <w:rsid w:val="00E66627"/>
    <w:rsid w:val="00E66684"/>
    <w:rsid w:val="00E70FBD"/>
    <w:rsid w:val="00E726F0"/>
    <w:rsid w:val="00E72809"/>
    <w:rsid w:val="00E73DF0"/>
    <w:rsid w:val="00E76A79"/>
    <w:rsid w:val="00E826C1"/>
    <w:rsid w:val="00E83D0A"/>
    <w:rsid w:val="00E93B40"/>
    <w:rsid w:val="00E958DA"/>
    <w:rsid w:val="00E95FDB"/>
    <w:rsid w:val="00EA17C7"/>
    <w:rsid w:val="00EA42B3"/>
    <w:rsid w:val="00EA4DF0"/>
    <w:rsid w:val="00EA5249"/>
    <w:rsid w:val="00EB2863"/>
    <w:rsid w:val="00EB2C69"/>
    <w:rsid w:val="00EB5CEF"/>
    <w:rsid w:val="00EC02B4"/>
    <w:rsid w:val="00EC2FFA"/>
    <w:rsid w:val="00EC3EF9"/>
    <w:rsid w:val="00EC3F29"/>
    <w:rsid w:val="00EC44F8"/>
    <w:rsid w:val="00ED3A99"/>
    <w:rsid w:val="00EE78FE"/>
    <w:rsid w:val="00EE7A8D"/>
    <w:rsid w:val="00EF0691"/>
    <w:rsid w:val="00EF59EB"/>
    <w:rsid w:val="00EF6A8F"/>
    <w:rsid w:val="00F05DF0"/>
    <w:rsid w:val="00F06A25"/>
    <w:rsid w:val="00F07AC9"/>
    <w:rsid w:val="00F07C26"/>
    <w:rsid w:val="00F10879"/>
    <w:rsid w:val="00F1347A"/>
    <w:rsid w:val="00F1630C"/>
    <w:rsid w:val="00F20290"/>
    <w:rsid w:val="00F212BA"/>
    <w:rsid w:val="00F23FAF"/>
    <w:rsid w:val="00F25EF2"/>
    <w:rsid w:val="00F26446"/>
    <w:rsid w:val="00F26C4C"/>
    <w:rsid w:val="00F3065F"/>
    <w:rsid w:val="00F3345A"/>
    <w:rsid w:val="00F33C08"/>
    <w:rsid w:val="00F42542"/>
    <w:rsid w:val="00F43102"/>
    <w:rsid w:val="00F469AB"/>
    <w:rsid w:val="00F55BD2"/>
    <w:rsid w:val="00F6034D"/>
    <w:rsid w:val="00F66F4D"/>
    <w:rsid w:val="00F827A2"/>
    <w:rsid w:val="00F8570B"/>
    <w:rsid w:val="00F871E3"/>
    <w:rsid w:val="00F95F74"/>
    <w:rsid w:val="00FA164D"/>
    <w:rsid w:val="00FA181A"/>
    <w:rsid w:val="00FA430C"/>
    <w:rsid w:val="00FB0375"/>
    <w:rsid w:val="00FB1D7F"/>
    <w:rsid w:val="00FB5615"/>
    <w:rsid w:val="00FC360D"/>
    <w:rsid w:val="00FC5EE8"/>
    <w:rsid w:val="00FD0E4A"/>
    <w:rsid w:val="00FD4336"/>
    <w:rsid w:val="00FD4922"/>
    <w:rsid w:val="00FD4FB3"/>
    <w:rsid w:val="00FE13F2"/>
    <w:rsid w:val="00FE57BD"/>
    <w:rsid w:val="00FF2E61"/>
    <w:rsid w:val="00FF32D6"/>
    <w:rsid w:val="00FF43E5"/>
    <w:rsid w:val="00FF5ED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8375D6"/>
  <w15:chartTrackingRefBased/>
  <w15:docId w15:val="{B9D1C7B6-285E-45BD-BA67-56ACF42A6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4423"/>
  </w:style>
  <w:style w:type="paragraph" w:styleId="Ttulo1">
    <w:name w:val="heading 1"/>
    <w:basedOn w:val="Normal"/>
    <w:next w:val="Normal"/>
    <w:link w:val="Ttulo1Car"/>
    <w:uiPriority w:val="9"/>
    <w:qFormat/>
    <w:rsid w:val="0093363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semiHidden/>
    <w:unhideWhenUsed/>
    <w:qFormat/>
    <w:rsid w:val="0093363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93363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93363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93363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93363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3363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3363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33631"/>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33631"/>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semiHidden/>
    <w:rsid w:val="00933631"/>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933631"/>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933631"/>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933631"/>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933631"/>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33631"/>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33631"/>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33631"/>
    <w:rPr>
      <w:rFonts w:eastAsiaTheme="majorEastAsia" w:cstheme="majorBidi"/>
      <w:color w:val="272727" w:themeColor="text1" w:themeTint="D8"/>
    </w:rPr>
  </w:style>
  <w:style w:type="paragraph" w:styleId="Ttulo">
    <w:name w:val="Title"/>
    <w:basedOn w:val="Normal"/>
    <w:next w:val="Normal"/>
    <w:link w:val="TtuloCar"/>
    <w:uiPriority w:val="10"/>
    <w:qFormat/>
    <w:rsid w:val="009336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3363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33631"/>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33631"/>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33631"/>
    <w:pPr>
      <w:spacing w:before="160"/>
      <w:jc w:val="center"/>
    </w:pPr>
    <w:rPr>
      <w:i/>
      <w:iCs/>
      <w:color w:val="404040" w:themeColor="text1" w:themeTint="BF"/>
    </w:rPr>
  </w:style>
  <w:style w:type="character" w:customStyle="1" w:styleId="CitaCar">
    <w:name w:val="Cita Car"/>
    <w:basedOn w:val="Fuentedeprrafopredeter"/>
    <w:link w:val="Cita"/>
    <w:uiPriority w:val="29"/>
    <w:rsid w:val="00933631"/>
    <w:rPr>
      <w:i/>
      <w:iCs/>
      <w:color w:val="404040" w:themeColor="text1" w:themeTint="BF"/>
    </w:rPr>
  </w:style>
  <w:style w:type="paragraph" w:styleId="Prrafodelista">
    <w:name w:val="List Paragraph"/>
    <w:basedOn w:val="Normal"/>
    <w:uiPriority w:val="34"/>
    <w:qFormat/>
    <w:rsid w:val="00933631"/>
    <w:pPr>
      <w:ind w:left="720"/>
      <w:contextualSpacing/>
    </w:pPr>
  </w:style>
  <w:style w:type="character" w:styleId="nfasisintenso">
    <w:name w:val="Intense Emphasis"/>
    <w:basedOn w:val="Fuentedeprrafopredeter"/>
    <w:uiPriority w:val="21"/>
    <w:qFormat/>
    <w:rsid w:val="00933631"/>
    <w:rPr>
      <w:i/>
      <w:iCs/>
      <w:color w:val="0F4761" w:themeColor="accent1" w:themeShade="BF"/>
    </w:rPr>
  </w:style>
  <w:style w:type="paragraph" w:styleId="Citadestacada">
    <w:name w:val="Intense Quote"/>
    <w:basedOn w:val="Normal"/>
    <w:next w:val="Normal"/>
    <w:link w:val="CitadestacadaCar"/>
    <w:uiPriority w:val="30"/>
    <w:qFormat/>
    <w:rsid w:val="0093363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933631"/>
    <w:rPr>
      <w:i/>
      <w:iCs/>
      <w:color w:val="0F4761" w:themeColor="accent1" w:themeShade="BF"/>
    </w:rPr>
  </w:style>
  <w:style w:type="character" w:styleId="Referenciaintensa">
    <w:name w:val="Intense Reference"/>
    <w:basedOn w:val="Fuentedeprrafopredeter"/>
    <w:uiPriority w:val="32"/>
    <w:qFormat/>
    <w:rsid w:val="00933631"/>
    <w:rPr>
      <w:b/>
      <w:bCs/>
      <w:smallCaps/>
      <w:color w:val="0F4761" w:themeColor="accent1" w:themeShade="BF"/>
      <w:spacing w:val="5"/>
    </w:rPr>
  </w:style>
  <w:style w:type="paragraph" w:styleId="Sinespaciado">
    <w:name w:val="No Spacing"/>
    <w:link w:val="SinespaciadoCar"/>
    <w:uiPriority w:val="1"/>
    <w:qFormat/>
    <w:rsid w:val="00392815"/>
    <w:pPr>
      <w:spacing w:after="0" w:line="240" w:lineRule="auto"/>
    </w:pPr>
    <w:rPr>
      <w:rFonts w:eastAsiaTheme="minorEastAsia"/>
      <w:kern w:val="0"/>
      <w:lang w:eastAsia="es-ES"/>
      <w14:ligatures w14:val="none"/>
    </w:rPr>
  </w:style>
  <w:style w:type="character" w:customStyle="1" w:styleId="SinespaciadoCar">
    <w:name w:val="Sin espaciado Car"/>
    <w:basedOn w:val="Fuentedeprrafopredeter"/>
    <w:link w:val="Sinespaciado"/>
    <w:uiPriority w:val="1"/>
    <w:rsid w:val="00392815"/>
    <w:rPr>
      <w:rFonts w:eastAsiaTheme="minorEastAsia"/>
      <w:kern w:val="0"/>
      <w:lang w:eastAsia="es-ES"/>
      <w14:ligatures w14:val="none"/>
    </w:rPr>
  </w:style>
  <w:style w:type="paragraph" w:styleId="Encabezado">
    <w:name w:val="header"/>
    <w:basedOn w:val="Normal"/>
    <w:link w:val="EncabezadoCar"/>
    <w:uiPriority w:val="99"/>
    <w:unhideWhenUsed/>
    <w:rsid w:val="00321CA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21CA5"/>
  </w:style>
  <w:style w:type="paragraph" w:styleId="Piedepgina">
    <w:name w:val="footer"/>
    <w:basedOn w:val="Normal"/>
    <w:link w:val="PiedepginaCar"/>
    <w:uiPriority w:val="99"/>
    <w:unhideWhenUsed/>
    <w:rsid w:val="00321CA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21CA5"/>
  </w:style>
  <w:style w:type="character" w:styleId="Hipervnculo">
    <w:name w:val="Hyperlink"/>
    <w:basedOn w:val="Fuentedeprrafopredeter"/>
    <w:uiPriority w:val="99"/>
    <w:unhideWhenUsed/>
    <w:rsid w:val="0072363C"/>
    <w:rPr>
      <w:color w:val="467886" w:themeColor="hyperlink"/>
      <w:u w:val="single"/>
    </w:rPr>
  </w:style>
  <w:style w:type="character" w:styleId="Mencinsinresolver">
    <w:name w:val="Unresolved Mention"/>
    <w:basedOn w:val="Fuentedeprrafopredeter"/>
    <w:uiPriority w:val="99"/>
    <w:semiHidden/>
    <w:unhideWhenUsed/>
    <w:rsid w:val="0072363C"/>
    <w:rPr>
      <w:color w:val="605E5C"/>
      <w:shd w:val="clear" w:color="auto" w:fill="E1DFDD"/>
    </w:rPr>
  </w:style>
  <w:style w:type="character" w:styleId="Refdecomentario">
    <w:name w:val="annotation reference"/>
    <w:basedOn w:val="Fuentedeprrafopredeter"/>
    <w:uiPriority w:val="99"/>
    <w:semiHidden/>
    <w:unhideWhenUsed/>
    <w:rsid w:val="003A3147"/>
    <w:rPr>
      <w:sz w:val="16"/>
      <w:szCs w:val="16"/>
    </w:rPr>
  </w:style>
  <w:style w:type="paragraph" w:styleId="Textocomentario">
    <w:name w:val="annotation text"/>
    <w:basedOn w:val="Normal"/>
    <w:link w:val="TextocomentarioCar"/>
    <w:uiPriority w:val="99"/>
    <w:unhideWhenUsed/>
    <w:rsid w:val="003A3147"/>
    <w:pPr>
      <w:spacing w:line="240" w:lineRule="auto"/>
    </w:pPr>
    <w:rPr>
      <w:sz w:val="20"/>
      <w:szCs w:val="20"/>
    </w:rPr>
  </w:style>
  <w:style w:type="character" w:customStyle="1" w:styleId="TextocomentarioCar">
    <w:name w:val="Texto comentario Car"/>
    <w:basedOn w:val="Fuentedeprrafopredeter"/>
    <w:link w:val="Textocomentario"/>
    <w:uiPriority w:val="99"/>
    <w:rsid w:val="003A3147"/>
    <w:rPr>
      <w:sz w:val="20"/>
      <w:szCs w:val="20"/>
    </w:rPr>
  </w:style>
  <w:style w:type="paragraph" w:styleId="Asuntodelcomentario">
    <w:name w:val="annotation subject"/>
    <w:basedOn w:val="Textocomentario"/>
    <w:next w:val="Textocomentario"/>
    <w:link w:val="AsuntodelcomentarioCar"/>
    <w:uiPriority w:val="99"/>
    <w:semiHidden/>
    <w:unhideWhenUsed/>
    <w:rsid w:val="00793412"/>
    <w:rPr>
      <w:b/>
      <w:bCs/>
    </w:rPr>
  </w:style>
  <w:style w:type="character" w:customStyle="1" w:styleId="AsuntodelcomentarioCar">
    <w:name w:val="Asunto del comentario Car"/>
    <w:basedOn w:val="TextocomentarioCar"/>
    <w:link w:val="Asuntodelcomentario"/>
    <w:uiPriority w:val="99"/>
    <w:semiHidden/>
    <w:rsid w:val="00793412"/>
    <w:rPr>
      <w:b/>
      <w:bCs/>
      <w:sz w:val="20"/>
      <w:szCs w:val="20"/>
    </w:rPr>
  </w:style>
  <w:style w:type="paragraph" w:customStyle="1" w:styleId="pf0">
    <w:name w:val="pf0"/>
    <w:basedOn w:val="Normal"/>
    <w:rsid w:val="0085344D"/>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character" w:customStyle="1" w:styleId="cf01">
    <w:name w:val="cf01"/>
    <w:basedOn w:val="Fuentedeprrafopredeter"/>
    <w:rsid w:val="0085344D"/>
    <w:rPr>
      <w:rFonts w:ascii="Segoe UI" w:hAnsi="Segoe UI" w:cs="Segoe UI" w:hint="default"/>
      <w:sz w:val="22"/>
      <w:szCs w:val="22"/>
    </w:rPr>
  </w:style>
  <w:style w:type="character" w:customStyle="1" w:styleId="cf11">
    <w:name w:val="cf11"/>
    <w:basedOn w:val="Fuentedeprrafopredeter"/>
    <w:rsid w:val="0085344D"/>
    <w:rPr>
      <w:rFonts w:ascii="Segoe UI" w:hAnsi="Segoe UI" w:cs="Segoe UI" w:hint="default"/>
      <w:b/>
      <w:bCs/>
      <w:i/>
      <w:i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9122653">
      <w:bodyDiv w:val="1"/>
      <w:marLeft w:val="0"/>
      <w:marRight w:val="0"/>
      <w:marTop w:val="0"/>
      <w:marBottom w:val="0"/>
      <w:divBdr>
        <w:top w:val="none" w:sz="0" w:space="0" w:color="auto"/>
        <w:left w:val="none" w:sz="0" w:space="0" w:color="auto"/>
        <w:bottom w:val="none" w:sz="0" w:space="0" w:color="auto"/>
        <w:right w:val="none" w:sz="0" w:space="0" w:color="auto"/>
      </w:divBdr>
    </w:div>
    <w:div w:id="325714633">
      <w:bodyDiv w:val="1"/>
      <w:marLeft w:val="0"/>
      <w:marRight w:val="0"/>
      <w:marTop w:val="0"/>
      <w:marBottom w:val="0"/>
      <w:divBdr>
        <w:top w:val="none" w:sz="0" w:space="0" w:color="auto"/>
        <w:left w:val="none" w:sz="0" w:space="0" w:color="auto"/>
        <w:bottom w:val="none" w:sz="0" w:space="0" w:color="auto"/>
        <w:right w:val="none" w:sz="0" w:space="0" w:color="auto"/>
      </w:divBdr>
    </w:div>
    <w:div w:id="455103883">
      <w:bodyDiv w:val="1"/>
      <w:marLeft w:val="0"/>
      <w:marRight w:val="0"/>
      <w:marTop w:val="0"/>
      <w:marBottom w:val="0"/>
      <w:divBdr>
        <w:top w:val="none" w:sz="0" w:space="0" w:color="auto"/>
        <w:left w:val="none" w:sz="0" w:space="0" w:color="auto"/>
        <w:bottom w:val="none" w:sz="0" w:space="0" w:color="auto"/>
        <w:right w:val="none" w:sz="0" w:space="0" w:color="auto"/>
      </w:divBdr>
    </w:div>
    <w:div w:id="967784214">
      <w:bodyDiv w:val="1"/>
      <w:marLeft w:val="0"/>
      <w:marRight w:val="0"/>
      <w:marTop w:val="0"/>
      <w:marBottom w:val="0"/>
      <w:divBdr>
        <w:top w:val="none" w:sz="0" w:space="0" w:color="auto"/>
        <w:left w:val="none" w:sz="0" w:space="0" w:color="auto"/>
        <w:bottom w:val="none" w:sz="0" w:space="0" w:color="auto"/>
        <w:right w:val="none" w:sz="0" w:space="0" w:color="auto"/>
      </w:divBdr>
    </w:div>
    <w:div w:id="1066074735">
      <w:bodyDiv w:val="1"/>
      <w:marLeft w:val="0"/>
      <w:marRight w:val="0"/>
      <w:marTop w:val="0"/>
      <w:marBottom w:val="0"/>
      <w:divBdr>
        <w:top w:val="none" w:sz="0" w:space="0" w:color="auto"/>
        <w:left w:val="none" w:sz="0" w:space="0" w:color="auto"/>
        <w:bottom w:val="none" w:sz="0" w:space="0" w:color="auto"/>
        <w:right w:val="none" w:sz="0" w:space="0" w:color="auto"/>
      </w:divBdr>
    </w:div>
    <w:div w:id="1420254657">
      <w:bodyDiv w:val="1"/>
      <w:marLeft w:val="0"/>
      <w:marRight w:val="0"/>
      <w:marTop w:val="0"/>
      <w:marBottom w:val="0"/>
      <w:divBdr>
        <w:top w:val="none" w:sz="0" w:space="0" w:color="auto"/>
        <w:left w:val="none" w:sz="0" w:space="0" w:color="auto"/>
        <w:bottom w:val="none" w:sz="0" w:space="0" w:color="auto"/>
        <w:right w:val="none" w:sz="0" w:space="0" w:color="auto"/>
      </w:divBdr>
    </w:div>
    <w:div w:id="1842891921">
      <w:bodyDiv w:val="1"/>
      <w:marLeft w:val="0"/>
      <w:marRight w:val="0"/>
      <w:marTop w:val="0"/>
      <w:marBottom w:val="0"/>
      <w:divBdr>
        <w:top w:val="none" w:sz="0" w:space="0" w:color="auto"/>
        <w:left w:val="none" w:sz="0" w:space="0" w:color="auto"/>
        <w:bottom w:val="none" w:sz="0" w:space="0" w:color="auto"/>
        <w:right w:val="none" w:sz="0" w:space="0" w:color="auto"/>
      </w:divBdr>
    </w:div>
    <w:div w:id="1870097450">
      <w:bodyDiv w:val="1"/>
      <w:marLeft w:val="0"/>
      <w:marRight w:val="0"/>
      <w:marTop w:val="0"/>
      <w:marBottom w:val="0"/>
      <w:divBdr>
        <w:top w:val="none" w:sz="0" w:space="0" w:color="auto"/>
        <w:left w:val="none" w:sz="0" w:space="0" w:color="auto"/>
        <w:bottom w:val="none" w:sz="0" w:space="0" w:color="auto"/>
        <w:right w:val="none" w:sz="0" w:space="0" w:color="auto"/>
      </w:divBdr>
    </w:div>
    <w:div w:id="1938172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chart" Target="charts/chart1.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US" sz="1600" b="1"/>
              <a:t>LINEA MEDIA MOVIL ACTUAL Y PROPUESTA</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'TOTAL SALAMANCA'!$DH$92</c:f>
              <c:strCache>
                <c:ptCount val="1"/>
                <c:pt idx="0">
                  <c:v>Actual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38100" cap="rnd">
                <a:solidFill>
                  <a:schemeClr val="accent1"/>
                </a:solidFill>
                <a:prstDash val="sysDot"/>
              </a:ln>
              <a:effectLst/>
            </c:spPr>
            <c:trendlineType val="movingAvg"/>
            <c:period val="2"/>
            <c:dispRSqr val="0"/>
            <c:dispEq val="0"/>
          </c:trendline>
          <c:cat>
            <c:strRef>
              <c:f>'TOTAL SALAMANCA'!$DF$93:$DF$112</c:f>
              <c:strCache>
                <c:ptCount val="20"/>
                <c:pt idx="0">
                  <c:v>≥0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strCache>
              <c:extLst/>
            </c:strRef>
          </c:cat>
          <c:val>
            <c:numRef>
              <c:f>'TOTAL SALAMANCA'!$DH$93:$DH$112</c:f>
              <c:numCache>
                <c:formatCode>0</c:formatCode>
                <c:ptCount val="20"/>
                <c:pt idx="0">
                  <c:v>4</c:v>
                </c:pt>
                <c:pt idx="1">
                  <c:v>21</c:v>
                </c:pt>
                <c:pt idx="2">
                  <c:v>45</c:v>
                </c:pt>
                <c:pt idx="3">
                  <c:v>39</c:v>
                </c:pt>
                <c:pt idx="4">
                  <c:v>17</c:v>
                </c:pt>
                <c:pt idx="5">
                  <c:v>9</c:v>
                </c:pt>
                <c:pt idx="6">
                  <c:v>11</c:v>
                </c:pt>
                <c:pt idx="7">
                  <c:v>5</c:v>
                </c:pt>
                <c:pt idx="8">
                  <c:v>9</c:v>
                </c:pt>
                <c:pt idx="9">
                  <c:v>7</c:v>
                </c:pt>
                <c:pt idx="10">
                  <c:v>9</c:v>
                </c:pt>
                <c:pt idx="11">
                  <c:v>21</c:v>
                </c:pt>
                <c:pt idx="12">
                  <c:v>57</c:v>
                </c:pt>
                <c:pt idx="13">
                  <c:v>38</c:v>
                </c:pt>
                <c:pt idx="14">
                  <c:v>14</c:v>
                </c:pt>
                <c:pt idx="15">
                  <c:v>14</c:v>
                </c:pt>
                <c:pt idx="16">
                  <c:v>2</c:v>
                </c:pt>
                <c:pt idx="17">
                  <c:v>0</c:v>
                </c:pt>
                <c:pt idx="18">
                  <c:v>0</c:v>
                </c:pt>
                <c:pt idx="19">
                  <c:v>0</c:v>
                </c:pt>
              </c:numCache>
            </c:numRef>
          </c:val>
          <c:extLst>
            <c:ext xmlns:c16="http://schemas.microsoft.com/office/drawing/2014/chart" uri="{C3380CC4-5D6E-409C-BE32-E72D297353CC}">
              <c16:uniqueId val="{00000001-F48D-4A8B-9731-2508238985A2}"/>
            </c:ext>
          </c:extLst>
        </c:ser>
        <c:ser>
          <c:idx val="1"/>
          <c:order val="1"/>
          <c:tx>
            <c:strRef>
              <c:f>'TOTAL SALAMANCA'!$DI$92</c:f>
              <c:strCache>
                <c:ptCount val="1"/>
                <c:pt idx="0">
                  <c:v>Propuesta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57150" cap="rnd">
                <a:solidFill>
                  <a:srgbClr val="FF0000"/>
                </a:solidFill>
                <a:prstDash val="sysDot"/>
              </a:ln>
              <a:effectLst/>
            </c:spPr>
            <c:trendlineType val="movingAvg"/>
            <c:period val="2"/>
            <c:dispRSqr val="0"/>
            <c:dispEq val="0"/>
          </c:trendline>
          <c:cat>
            <c:strRef>
              <c:f>'TOTAL SALAMANCA'!$DF$93:$DF$112</c:f>
              <c:strCache>
                <c:ptCount val="20"/>
                <c:pt idx="0">
                  <c:v>≥0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strCache>
              <c:extLst/>
            </c:strRef>
          </c:cat>
          <c:val>
            <c:numRef>
              <c:f>'TOTAL SALAMANCA'!$DI$93:$DI$112</c:f>
              <c:numCache>
                <c:formatCode>0</c:formatCode>
                <c:ptCount val="20"/>
                <c:pt idx="0">
                  <c:v>0</c:v>
                </c:pt>
                <c:pt idx="1">
                  <c:v>0</c:v>
                </c:pt>
                <c:pt idx="2">
                  <c:v>5</c:v>
                </c:pt>
                <c:pt idx="3">
                  <c:v>19</c:v>
                </c:pt>
                <c:pt idx="4">
                  <c:v>27</c:v>
                </c:pt>
                <c:pt idx="5">
                  <c:v>27</c:v>
                </c:pt>
                <c:pt idx="6">
                  <c:v>28</c:v>
                </c:pt>
                <c:pt idx="7">
                  <c:v>20</c:v>
                </c:pt>
                <c:pt idx="8">
                  <c:v>20</c:v>
                </c:pt>
                <c:pt idx="9">
                  <c:v>28</c:v>
                </c:pt>
                <c:pt idx="10">
                  <c:v>135</c:v>
                </c:pt>
                <c:pt idx="11">
                  <c:v>3</c:v>
                </c:pt>
                <c:pt idx="12">
                  <c:v>10</c:v>
                </c:pt>
                <c:pt idx="13">
                  <c:v>0</c:v>
                </c:pt>
                <c:pt idx="14">
                  <c:v>0</c:v>
                </c:pt>
                <c:pt idx="15">
                  <c:v>0</c:v>
                </c:pt>
                <c:pt idx="16">
                  <c:v>0</c:v>
                </c:pt>
                <c:pt idx="17">
                  <c:v>0</c:v>
                </c:pt>
                <c:pt idx="18">
                  <c:v>0</c:v>
                </c:pt>
                <c:pt idx="19">
                  <c:v>0</c:v>
                </c:pt>
              </c:numCache>
            </c:numRef>
          </c:val>
          <c:extLst>
            <c:ext xmlns:c16="http://schemas.microsoft.com/office/drawing/2014/chart" uri="{C3380CC4-5D6E-409C-BE32-E72D297353CC}">
              <c16:uniqueId val="{00000003-F48D-4A8B-9731-2508238985A2}"/>
            </c:ext>
          </c:extLst>
        </c:ser>
        <c:dLbls>
          <c:showLegendKey val="0"/>
          <c:showVal val="0"/>
          <c:showCatName val="0"/>
          <c:showSerName val="0"/>
          <c:showPercent val="0"/>
          <c:showBubbleSize val="0"/>
        </c:dLbls>
        <c:gapWidth val="219"/>
        <c:overlap val="-27"/>
        <c:axId val="822807391"/>
        <c:axId val="822806911"/>
      </c:barChart>
      <c:catAx>
        <c:axId val="822807391"/>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ES" b="1"/>
                  <a:t>TAMAÑO DE LOS CUPOS DE MEDICINA DE FAMILIA</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ES"/>
          </a:p>
        </c:txPr>
        <c:crossAx val="822806911"/>
        <c:crosses val="autoZero"/>
        <c:auto val="1"/>
        <c:lblAlgn val="ctr"/>
        <c:lblOffset val="100"/>
        <c:noMultiLvlLbl val="0"/>
      </c:catAx>
      <c:valAx>
        <c:axId val="822806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ES" b="1"/>
                  <a:t>NÚMERO DE CUPOS DE MEDICINA DE FAMILIA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E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ES"/>
          </a:p>
        </c:txPr>
        <c:crossAx val="822807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2025-02-27T00:00:00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B5F139-4B84-5A45-83C2-750A03754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2909</Words>
  <Characters>16003</Characters>
  <Application>Microsoft Office Word</Application>
  <DocSecurity>0</DocSecurity>
  <Lines>133</Lines>
  <Paragraphs>37</Paragraphs>
  <ScaleCrop>false</ScaleCrop>
  <HeadingPairs>
    <vt:vector size="2" baseType="variant">
      <vt:variant>
        <vt:lpstr>Título</vt:lpstr>
      </vt:variant>
      <vt:variant>
        <vt:i4>1</vt:i4>
      </vt:variant>
    </vt:vector>
  </HeadingPairs>
  <TitlesOfParts>
    <vt:vector size="1" baseType="lpstr">
      <vt:lpstr>REESTRUCTURACIÓN DEL MAPA SANITARIO</vt:lpstr>
    </vt:vector>
  </TitlesOfParts>
  <Company>ASOCIACION PARA LA DEFENSA DE LA SANIDAD PUBLICA DE SALAMANCA (ADSPSA)</Company>
  <LinksUpToDate>false</LinksUpToDate>
  <CharactersWithSpaces>18875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REESTRUCTURACIÓN DEL MAPA SANITARIO</dc:title>
  <dc:subject>LA NECESIDAD Y LAS PROPUESTAS</dc:subject>
  <dc:creator>José Manuel Fernández García</dc:creator>
  <cp:keywords/>
  <dc:description/>
  <cp:lastModifiedBy>Gene Gomez Cruz</cp:lastModifiedBy>
  <cp:revision>2</cp:revision>
  <cp:lastPrinted>2025-03-13T13:22:00Z</cp:lastPrinted>
  <dcterms:created xsi:type="dcterms:W3CDTF">2025-03-18T18:35:00Z</dcterms:created>
  <dcterms:modified xsi:type="dcterms:W3CDTF">2025-03-18T18:35:00Z</dcterms:modified>
</cp:coreProperties>
</file>